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4" w:type="dxa"/>
        <w:tblInd w:w="-440" w:type="dxa"/>
        <w:tblCellMar>
          <w:left w:w="30" w:type="dxa"/>
        </w:tblCellMar>
        <w:tblLook w:val="04A0" w:firstRow="1" w:lastRow="0" w:firstColumn="1" w:lastColumn="0" w:noHBand="0" w:noVBand="1"/>
      </w:tblPr>
      <w:tblGrid>
        <w:gridCol w:w="2142"/>
        <w:gridCol w:w="1430"/>
        <w:gridCol w:w="6352"/>
      </w:tblGrid>
      <w:tr w:rsidR="00AA77F4" w:rsidRPr="002D05AE" w14:paraId="6CE53D3A" w14:textId="77777777" w:rsidTr="008F30C0">
        <w:trPr>
          <w:trHeight w:val="412"/>
        </w:trPr>
        <w:tc>
          <w:tcPr>
            <w:tcW w:w="2142" w:type="dxa"/>
            <w:tcBorders>
              <w:top w:val="single" w:sz="11" w:space="0" w:color="000000"/>
              <w:left w:val="single" w:sz="11" w:space="0" w:color="000000"/>
              <w:bottom w:val="single" w:sz="6" w:space="0" w:color="000000"/>
              <w:right w:val="single" w:sz="6" w:space="0" w:color="000000"/>
            </w:tcBorders>
            <w:vAlign w:val="center"/>
          </w:tcPr>
          <w:p w14:paraId="38DFE766" w14:textId="77777777" w:rsidR="00AA77F4" w:rsidRPr="002D05AE" w:rsidRDefault="009F1C3B">
            <w:pPr>
              <w:rPr>
                <w:rFonts w:ascii="Times New Roman" w:hAnsi="Times New Roman" w:cs="Times New Roman"/>
                <w:b/>
                <w:sz w:val="20"/>
              </w:rPr>
            </w:pPr>
            <w:r w:rsidRPr="002D05AE">
              <w:rPr>
                <w:rFonts w:ascii="Times New Roman" w:eastAsia="Times New Roman" w:hAnsi="Times New Roman" w:cs="Times New Roman"/>
                <w:b/>
                <w:sz w:val="20"/>
              </w:rPr>
              <w:t>Birim Adı</w:t>
            </w:r>
          </w:p>
        </w:tc>
        <w:tc>
          <w:tcPr>
            <w:tcW w:w="7782" w:type="dxa"/>
            <w:gridSpan w:val="2"/>
            <w:tcBorders>
              <w:top w:val="single" w:sz="11" w:space="0" w:color="000000"/>
              <w:left w:val="single" w:sz="6" w:space="0" w:color="000000"/>
              <w:bottom w:val="single" w:sz="6" w:space="0" w:color="000000"/>
              <w:right w:val="single" w:sz="11" w:space="0" w:color="000000"/>
            </w:tcBorders>
            <w:vAlign w:val="center"/>
          </w:tcPr>
          <w:p w14:paraId="00BCFA91" w14:textId="15790355" w:rsidR="00AA77F4" w:rsidRPr="002D05AE" w:rsidRDefault="000D5547">
            <w:pPr>
              <w:ind w:left="1"/>
              <w:rPr>
                <w:rFonts w:ascii="Times New Roman" w:hAnsi="Times New Roman" w:cs="Times New Roman"/>
              </w:rPr>
            </w:pPr>
            <w:r>
              <w:rPr>
                <w:rFonts w:ascii="Times New Roman" w:hAnsi="Times New Roman" w:cs="Times New Roman"/>
              </w:rPr>
              <w:t>Ortak Dersler Bölüm Başkanlığı</w:t>
            </w:r>
          </w:p>
        </w:tc>
      </w:tr>
      <w:tr w:rsidR="00AA77F4" w:rsidRPr="002D05AE" w14:paraId="46084869" w14:textId="77777777" w:rsidTr="008F30C0">
        <w:trPr>
          <w:trHeight w:val="413"/>
        </w:trPr>
        <w:tc>
          <w:tcPr>
            <w:tcW w:w="2142" w:type="dxa"/>
            <w:tcBorders>
              <w:top w:val="single" w:sz="6" w:space="0" w:color="000000"/>
              <w:left w:val="single" w:sz="11" w:space="0" w:color="000000"/>
              <w:bottom w:val="single" w:sz="6" w:space="0" w:color="000000"/>
              <w:right w:val="single" w:sz="6" w:space="0" w:color="000000"/>
            </w:tcBorders>
            <w:vAlign w:val="center"/>
          </w:tcPr>
          <w:p w14:paraId="316ACEE3" w14:textId="77777777" w:rsidR="00AA77F4" w:rsidRPr="002D05AE" w:rsidRDefault="009F1C3B">
            <w:pPr>
              <w:rPr>
                <w:rFonts w:ascii="Times New Roman" w:hAnsi="Times New Roman" w:cs="Times New Roman"/>
                <w:b/>
                <w:sz w:val="20"/>
              </w:rPr>
            </w:pPr>
            <w:r w:rsidRPr="002D05AE">
              <w:rPr>
                <w:rFonts w:ascii="Times New Roman" w:eastAsia="Times New Roman" w:hAnsi="Times New Roman" w:cs="Times New Roman"/>
                <w:b/>
                <w:sz w:val="20"/>
              </w:rPr>
              <w:t>Hazırlama Tarihi</w:t>
            </w:r>
          </w:p>
        </w:tc>
        <w:tc>
          <w:tcPr>
            <w:tcW w:w="7782" w:type="dxa"/>
            <w:gridSpan w:val="2"/>
            <w:tcBorders>
              <w:top w:val="single" w:sz="6" w:space="0" w:color="000000"/>
              <w:left w:val="single" w:sz="6" w:space="0" w:color="000000"/>
              <w:bottom w:val="single" w:sz="6" w:space="0" w:color="000000"/>
              <w:right w:val="single" w:sz="11" w:space="0" w:color="000000"/>
            </w:tcBorders>
            <w:vAlign w:val="center"/>
          </w:tcPr>
          <w:p w14:paraId="698FA05F" w14:textId="25E451DA" w:rsidR="00AA77F4" w:rsidRPr="002D05AE" w:rsidRDefault="00D52EE5">
            <w:pPr>
              <w:ind w:left="1"/>
              <w:rPr>
                <w:rFonts w:ascii="Times New Roman" w:hAnsi="Times New Roman" w:cs="Times New Roman"/>
              </w:rPr>
            </w:pPr>
            <w:r w:rsidRPr="002D05AE">
              <w:rPr>
                <w:rFonts w:ascii="Times New Roman" w:hAnsi="Times New Roman" w:cs="Times New Roman"/>
              </w:rPr>
              <w:t>1</w:t>
            </w:r>
            <w:r w:rsidR="000D5547">
              <w:rPr>
                <w:rFonts w:ascii="Times New Roman" w:hAnsi="Times New Roman" w:cs="Times New Roman"/>
              </w:rPr>
              <w:t>0.09.2025</w:t>
            </w:r>
          </w:p>
        </w:tc>
      </w:tr>
      <w:tr w:rsidR="00AA77F4" w:rsidRPr="002D05AE" w14:paraId="3DD21C3A" w14:textId="77777777" w:rsidTr="008F30C0">
        <w:trPr>
          <w:trHeight w:val="413"/>
        </w:trPr>
        <w:tc>
          <w:tcPr>
            <w:tcW w:w="2142" w:type="dxa"/>
            <w:tcBorders>
              <w:top w:val="single" w:sz="6" w:space="0" w:color="000000"/>
              <w:left w:val="single" w:sz="11" w:space="0" w:color="000000"/>
              <w:bottom w:val="single" w:sz="6" w:space="0" w:color="000000"/>
              <w:right w:val="single" w:sz="6" w:space="0" w:color="000000"/>
            </w:tcBorders>
            <w:vAlign w:val="center"/>
          </w:tcPr>
          <w:p w14:paraId="46CEAD33" w14:textId="77777777" w:rsidR="00AA77F4" w:rsidRPr="002D05AE" w:rsidRDefault="009F1C3B">
            <w:pPr>
              <w:rPr>
                <w:rFonts w:ascii="Times New Roman" w:hAnsi="Times New Roman" w:cs="Times New Roman"/>
                <w:b/>
                <w:sz w:val="20"/>
              </w:rPr>
            </w:pPr>
            <w:r w:rsidRPr="002D05AE">
              <w:rPr>
                <w:rFonts w:ascii="Times New Roman" w:eastAsia="Times New Roman" w:hAnsi="Times New Roman" w:cs="Times New Roman"/>
                <w:b/>
                <w:sz w:val="20"/>
              </w:rPr>
              <w:t>Faaliyet Adı</w:t>
            </w:r>
          </w:p>
        </w:tc>
        <w:tc>
          <w:tcPr>
            <w:tcW w:w="7782" w:type="dxa"/>
            <w:gridSpan w:val="2"/>
            <w:tcBorders>
              <w:top w:val="single" w:sz="6" w:space="0" w:color="000000"/>
              <w:left w:val="single" w:sz="6" w:space="0" w:color="000000"/>
              <w:bottom w:val="single" w:sz="6" w:space="0" w:color="000000"/>
              <w:right w:val="single" w:sz="11" w:space="0" w:color="000000"/>
            </w:tcBorders>
            <w:vAlign w:val="center"/>
          </w:tcPr>
          <w:p w14:paraId="01D75B31" w14:textId="54572FED" w:rsidR="00AA77F4" w:rsidRPr="002D05AE" w:rsidRDefault="000D5547" w:rsidP="00486C94">
            <w:pPr>
              <w:ind w:left="1"/>
              <w:rPr>
                <w:rFonts w:ascii="Times New Roman" w:hAnsi="Times New Roman" w:cs="Times New Roman"/>
                <w:szCs w:val="18"/>
              </w:rPr>
            </w:pPr>
            <w:r>
              <w:rPr>
                <w:rFonts w:ascii="Times New Roman" w:hAnsi="Times New Roman" w:cs="Times New Roman"/>
                <w:szCs w:val="18"/>
              </w:rPr>
              <w:t>Üniversite Seçmeli Dersler Öğrenci Memnuniyet Anketi</w:t>
            </w:r>
          </w:p>
        </w:tc>
      </w:tr>
      <w:tr w:rsidR="0096390B" w:rsidRPr="002D05AE" w14:paraId="0586D48F" w14:textId="77777777" w:rsidTr="008F30C0">
        <w:trPr>
          <w:trHeight w:val="413"/>
        </w:trPr>
        <w:tc>
          <w:tcPr>
            <w:tcW w:w="2142" w:type="dxa"/>
            <w:tcBorders>
              <w:top w:val="single" w:sz="6" w:space="0" w:color="000000"/>
              <w:left w:val="single" w:sz="11" w:space="0" w:color="000000"/>
              <w:bottom w:val="single" w:sz="6" w:space="0" w:color="000000"/>
              <w:right w:val="single" w:sz="6" w:space="0" w:color="000000"/>
            </w:tcBorders>
            <w:vAlign w:val="center"/>
          </w:tcPr>
          <w:p w14:paraId="4091A41B" w14:textId="77777777" w:rsidR="0096390B" w:rsidRPr="002D05AE" w:rsidRDefault="0096390B" w:rsidP="0096390B">
            <w:pPr>
              <w:rPr>
                <w:rFonts w:ascii="Times New Roman" w:hAnsi="Times New Roman" w:cs="Times New Roman"/>
                <w:b/>
                <w:sz w:val="20"/>
              </w:rPr>
            </w:pPr>
            <w:r w:rsidRPr="002D05AE">
              <w:rPr>
                <w:rFonts w:ascii="Times New Roman" w:eastAsia="Times New Roman" w:hAnsi="Times New Roman" w:cs="Times New Roman"/>
                <w:b/>
                <w:sz w:val="20"/>
              </w:rPr>
              <w:t>İlgili YÖKAK Alt Ölçütü</w:t>
            </w:r>
          </w:p>
        </w:tc>
        <w:tc>
          <w:tcPr>
            <w:tcW w:w="7782" w:type="dxa"/>
            <w:gridSpan w:val="2"/>
            <w:tcBorders>
              <w:top w:val="single" w:sz="6" w:space="0" w:color="000000"/>
              <w:left w:val="single" w:sz="6" w:space="0" w:color="000000"/>
              <w:bottom w:val="single" w:sz="6" w:space="0" w:color="000000"/>
              <w:right w:val="single" w:sz="11" w:space="0" w:color="000000"/>
            </w:tcBorders>
            <w:vAlign w:val="center"/>
          </w:tcPr>
          <w:p w14:paraId="2E5171C8" w14:textId="529D4301" w:rsidR="0096390B" w:rsidRPr="002D05AE" w:rsidRDefault="0096390B" w:rsidP="0096390B">
            <w:pPr>
              <w:ind w:left="1"/>
              <w:rPr>
                <w:rFonts w:ascii="Times New Roman" w:hAnsi="Times New Roman" w:cs="Times New Roman"/>
              </w:rPr>
            </w:pPr>
            <w:r w:rsidRPr="002D05AE">
              <w:rPr>
                <w:rFonts w:ascii="Times New Roman" w:hAnsi="Times New Roman" w:cs="Times New Roman"/>
              </w:rPr>
              <w:t>A.4.</w:t>
            </w:r>
            <w:r w:rsidR="000D5547">
              <w:rPr>
                <w:rFonts w:ascii="Times New Roman" w:hAnsi="Times New Roman" w:cs="Times New Roman"/>
              </w:rPr>
              <w:t>2</w:t>
            </w:r>
          </w:p>
        </w:tc>
      </w:tr>
      <w:tr w:rsidR="0096390B" w:rsidRPr="002D05AE" w14:paraId="1892137B" w14:textId="77777777" w:rsidTr="008F30C0">
        <w:trPr>
          <w:trHeight w:val="414"/>
        </w:trPr>
        <w:tc>
          <w:tcPr>
            <w:tcW w:w="2142" w:type="dxa"/>
            <w:tcBorders>
              <w:top w:val="single" w:sz="6" w:space="0" w:color="000000"/>
              <w:left w:val="single" w:sz="11" w:space="0" w:color="000000"/>
              <w:bottom w:val="single" w:sz="11" w:space="0" w:color="000000"/>
              <w:right w:val="single" w:sz="6" w:space="0" w:color="000000"/>
            </w:tcBorders>
            <w:vAlign w:val="center"/>
          </w:tcPr>
          <w:p w14:paraId="20952FB1" w14:textId="77777777" w:rsidR="0096390B" w:rsidRPr="002D05AE" w:rsidRDefault="0096390B" w:rsidP="0096390B">
            <w:pPr>
              <w:rPr>
                <w:rFonts w:ascii="Times New Roman" w:hAnsi="Times New Roman" w:cs="Times New Roman"/>
                <w:b/>
                <w:sz w:val="20"/>
              </w:rPr>
            </w:pPr>
            <w:r w:rsidRPr="002D05AE">
              <w:rPr>
                <w:rFonts w:ascii="Times New Roman" w:eastAsia="Times New Roman" w:hAnsi="Times New Roman" w:cs="Times New Roman"/>
                <w:b/>
                <w:sz w:val="20"/>
              </w:rPr>
              <w:t>Sürece Dahil Olan Paydaşlar</w:t>
            </w:r>
          </w:p>
        </w:tc>
        <w:tc>
          <w:tcPr>
            <w:tcW w:w="7782" w:type="dxa"/>
            <w:gridSpan w:val="2"/>
            <w:tcBorders>
              <w:top w:val="single" w:sz="6" w:space="0" w:color="000000"/>
              <w:left w:val="single" w:sz="6" w:space="0" w:color="000000"/>
              <w:bottom w:val="single" w:sz="11" w:space="0" w:color="000000"/>
              <w:right w:val="single" w:sz="11" w:space="0" w:color="000000"/>
            </w:tcBorders>
            <w:vAlign w:val="center"/>
          </w:tcPr>
          <w:p w14:paraId="1653668E" w14:textId="5801D165" w:rsidR="0096390B" w:rsidRPr="002D05AE" w:rsidRDefault="0096390B" w:rsidP="0096390B">
            <w:pPr>
              <w:ind w:left="1"/>
              <w:rPr>
                <w:rFonts w:ascii="Times New Roman" w:hAnsi="Times New Roman" w:cs="Times New Roman"/>
              </w:rPr>
            </w:pPr>
            <w:r w:rsidRPr="002D05AE">
              <w:rPr>
                <w:rFonts w:ascii="Times New Roman" w:hAnsi="Times New Roman" w:cs="Times New Roman"/>
              </w:rPr>
              <w:t xml:space="preserve">Kariyer </w:t>
            </w:r>
            <w:r w:rsidR="00D52EE5" w:rsidRPr="002D05AE">
              <w:rPr>
                <w:rFonts w:ascii="Times New Roman" w:hAnsi="Times New Roman" w:cs="Times New Roman"/>
              </w:rPr>
              <w:t>Gelişti</w:t>
            </w:r>
            <w:r w:rsidR="002D05AE" w:rsidRPr="002D05AE">
              <w:rPr>
                <w:rFonts w:ascii="Times New Roman" w:hAnsi="Times New Roman" w:cs="Times New Roman"/>
              </w:rPr>
              <w:t>r</w:t>
            </w:r>
            <w:r w:rsidR="00D52EE5" w:rsidRPr="002D05AE">
              <w:rPr>
                <w:rFonts w:ascii="Times New Roman" w:hAnsi="Times New Roman" w:cs="Times New Roman"/>
              </w:rPr>
              <w:t>me Uygulama ve Araştırma Merkezi- Akademik Personeller</w:t>
            </w:r>
          </w:p>
        </w:tc>
      </w:tr>
      <w:tr w:rsidR="0096390B" w:rsidRPr="002D05AE" w14:paraId="3488150D" w14:textId="77777777" w:rsidTr="008F30C0">
        <w:trPr>
          <w:trHeight w:val="2164"/>
        </w:trPr>
        <w:tc>
          <w:tcPr>
            <w:tcW w:w="2142" w:type="dxa"/>
            <w:vMerge w:val="restart"/>
            <w:tcBorders>
              <w:top w:val="single" w:sz="11" w:space="0" w:color="000000"/>
              <w:left w:val="single" w:sz="11" w:space="0" w:color="000000"/>
              <w:bottom w:val="single" w:sz="11" w:space="0" w:color="000000"/>
              <w:right w:val="single" w:sz="6" w:space="0" w:color="000000"/>
            </w:tcBorders>
            <w:vAlign w:val="center"/>
          </w:tcPr>
          <w:p w14:paraId="37020A82" w14:textId="77777777" w:rsidR="0096390B" w:rsidRPr="002D05AE" w:rsidRDefault="0096390B" w:rsidP="0096390B">
            <w:pPr>
              <w:ind w:right="27"/>
              <w:jc w:val="center"/>
              <w:rPr>
                <w:rFonts w:ascii="Times New Roman" w:hAnsi="Times New Roman" w:cs="Times New Roman"/>
                <w:b/>
                <w:sz w:val="20"/>
              </w:rPr>
            </w:pPr>
            <w:r w:rsidRPr="002D05AE">
              <w:rPr>
                <w:rFonts w:ascii="Times New Roman" w:eastAsia="Times New Roman" w:hAnsi="Times New Roman" w:cs="Times New Roman"/>
                <w:b/>
                <w:sz w:val="20"/>
              </w:rPr>
              <w:t>Planlama</w:t>
            </w:r>
          </w:p>
        </w:tc>
        <w:tc>
          <w:tcPr>
            <w:tcW w:w="1430" w:type="dxa"/>
            <w:tcBorders>
              <w:top w:val="single" w:sz="11" w:space="0" w:color="000000"/>
              <w:left w:val="single" w:sz="6" w:space="0" w:color="000000"/>
              <w:bottom w:val="single" w:sz="6" w:space="0" w:color="000000"/>
              <w:right w:val="single" w:sz="6" w:space="0" w:color="000000"/>
            </w:tcBorders>
            <w:vAlign w:val="center"/>
          </w:tcPr>
          <w:p w14:paraId="6459F93D" w14:textId="77777777" w:rsidR="0096390B" w:rsidRPr="002D05AE" w:rsidRDefault="0096390B" w:rsidP="0096390B">
            <w:pPr>
              <w:ind w:left="1"/>
              <w:rPr>
                <w:rFonts w:ascii="Times New Roman" w:hAnsi="Times New Roman" w:cs="Times New Roman"/>
                <w:b/>
                <w:sz w:val="20"/>
              </w:rPr>
            </w:pPr>
            <w:r w:rsidRPr="002D05AE">
              <w:rPr>
                <w:rFonts w:ascii="Times New Roman" w:eastAsia="Times New Roman" w:hAnsi="Times New Roman" w:cs="Times New Roman"/>
                <w:b/>
                <w:sz w:val="20"/>
              </w:rPr>
              <w:t>Açıklama</w:t>
            </w:r>
          </w:p>
        </w:tc>
        <w:tc>
          <w:tcPr>
            <w:tcW w:w="6352" w:type="dxa"/>
            <w:tcBorders>
              <w:top w:val="single" w:sz="11" w:space="0" w:color="000000"/>
              <w:left w:val="single" w:sz="6" w:space="0" w:color="000000"/>
              <w:bottom w:val="single" w:sz="6" w:space="0" w:color="000000"/>
              <w:right w:val="single" w:sz="11" w:space="0" w:color="000000"/>
            </w:tcBorders>
            <w:vAlign w:val="center"/>
          </w:tcPr>
          <w:p w14:paraId="6ABB7518" w14:textId="1CAE30F3" w:rsidR="001226B9" w:rsidRPr="005E2BC8" w:rsidRDefault="000D5547" w:rsidP="005E2BC8">
            <w:pPr>
              <w:pStyle w:val="ListeParagraf"/>
              <w:numPr>
                <w:ilvl w:val="0"/>
                <w:numId w:val="6"/>
              </w:numPr>
              <w:jc w:val="both"/>
              <w:rPr>
                <w:rFonts w:ascii="Times New Roman" w:hAnsi="Times New Roman" w:cs="Times New Roman"/>
                <w:sz w:val="24"/>
              </w:rPr>
            </w:pPr>
            <w:r w:rsidRPr="000D5547">
              <w:rPr>
                <w:rFonts w:ascii="Times New Roman" w:hAnsi="Times New Roman" w:cs="Times New Roman"/>
                <w:sz w:val="24"/>
              </w:rPr>
              <w:t>2025-2026 eğitim-öğretim yılı güz yarıyılında yürütülen Üniversite Seçmeli Dersleri (ÜSD) kapsamında, öğrencilerin derslere ilişkin beklentilerini ve memnuniyet düzeylerini belirlemek amacıyla bir anket çalışması uygulanmıştır. Anket sonuçları, öğrencilerin görüşlerini doğrudan yansıtması bakımından üniversitemizin kalite güvence süreçlerinde önemli bir geri bildirim niteliği taşımaktadır. Elde edilen veriler, seçmeli derslerin içeriklerinin geliştirilmesi, ders çeşitliliğinin artırılması ve genel eğitim kalitesinin yükseltilmesine yönelik çalışmalara yol gösterici olacaktır.</w:t>
            </w:r>
          </w:p>
        </w:tc>
      </w:tr>
      <w:tr w:rsidR="0096390B" w:rsidRPr="002D05AE" w14:paraId="6A88BD63" w14:textId="77777777" w:rsidTr="008F30C0">
        <w:trPr>
          <w:trHeight w:val="587"/>
        </w:trPr>
        <w:tc>
          <w:tcPr>
            <w:tcW w:w="2142" w:type="dxa"/>
            <w:vMerge/>
            <w:tcBorders>
              <w:top w:val="nil"/>
              <w:left w:val="single" w:sz="11" w:space="0" w:color="000000"/>
              <w:bottom w:val="single" w:sz="11" w:space="0" w:color="000000"/>
              <w:right w:val="single" w:sz="6" w:space="0" w:color="000000"/>
            </w:tcBorders>
          </w:tcPr>
          <w:p w14:paraId="639C6CD0" w14:textId="77777777" w:rsidR="0096390B" w:rsidRPr="002D05AE" w:rsidRDefault="0096390B" w:rsidP="0096390B">
            <w:pPr>
              <w:rPr>
                <w:rFonts w:ascii="Times New Roman" w:hAnsi="Times New Roman" w:cs="Times New Roman"/>
                <w:b/>
                <w:sz w:val="20"/>
              </w:rPr>
            </w:pPr>
          </w:p>
        </w:tc>
        <w:tc>
          <w:tcPr>
            <w:tcW w:w="1430" w:type="dxa"/>
            <w:tcBorders>
              <w:top w:val="single" w:sz="6" w:space="0" w:color="000000"/>
              <w:left w:val="single" w:sz="6" w:space="0" w:color="000000"/>
              <w:bottom w:val="single" w:sz="11" w:space="0" w:color="000000"/>
              <w:right w:val="single" w:sz="6" w:space="0" w:color="000000"/>
            </w:tcBorders>
            <w:vAlign w:val="center"/>
          </w:tcPr>
          <w:p w14:paraId="03074048" w14:textId="77777777" w:rsidR="0096390B" w:rsidRPr="002D05AE" w:rsidRDefault="0096390B" w:rsidP="0096390B">
            <w:pPr>
              <w:ind w:left="1"/>
              <w:rPr>
                <w:rFonts w:ascii="Times New Roman" w:hAnsi="Times New Roman" w:cs="Times New Roman"/>
                <w:b/>
                <w:sz w:val="20"/>
              </w:rPr>
            </w:pPr>
            <w:r w:rsidRPr="002D05AE">
              <w:rPr>
                <w:rFonts w:ascii="Times New Roman" w:eastAsia="Times New Roman" w:hAnsi="Times New Roman" w:cs="Times New Roman"/>
                <w:b/>
                <w:sz w:val="20"/>
              </w:rPr>
              <w:t xml:space="preserve">Kanıt </w:t>
            </w:r>
          </w:p>
        </w:tc>
        <w:tc>
          <w:tcPr>
            <w:tcW w:w="6352" w:type="dxa"/>
            <w:tcBorders>
              <w:top w:val="single" w:sz="6" w:space="0" w:color="000000"/>
              <w:left w:val="single" w:sz="6" w:space="0" w:color="000000"/>
              <w:bottom w:val="single" w:sz="11" w:space="0" w:color="000000"/>
              <w:right w:val="single" w:sz="11" w:space="0" w:color="000000"/>
            </w:tcBorders>
            <w:vAlign w:val="center"/>
          </w:tcPr>
          <w:p w14:paraId="4839C008" w14:textId="77F0D8E8" w:rsidR="002D05AE" w:rsidRPr="00562540" w:rsidRDefault="00562540" w:rsidP="00562540">
            <w:pPr>
              <w:rPr>
                <w:rFonts w:ascii="Times New Roman" w:hAnsi="Times New Roman" w:cs="Times New Roman"/>
                <w:sz w:val="24"/>
              </w:rPr>
            </w:pPr>
            <w:r>
              <w:rPr>
                <w:rFonts w:ascii="Times New Roman" w:hAnsi="Times New Roman" w:cs="Times New Roman"/>
                <w:sz w:val="24"/>
              </w:rPr>
              <w:t xml:space="preserve"> </w:t>
            </w:r>
            <w:r w:rsidR="000D5547">
              <w:rPr>
                <w:rFonts w:ascii="Times New Roman" w:hAnsi="Times New Roman" w:cs="Times New Roman"/>
                <w:sz w:val="24"/>
              </w:rPr>
              <w:t>Anket Raporları</w:t>
            </w:r>
          </w:p>
        </w:tc>
      </w:tr>
      <w:tr w:rsidR="0096390B" w:rsidRPr="002D05AE" w14:paraId="297C073D" w14:textId="77777777" w:rsidTr="008F30C0">
        <w:trPr>
          <w:trHeight w:val="685"/>
        </w:trPr>
        <w:tc>
          <w:tcPr>
            <w:tcW w:w="2142" w:type="dxa"/>
            <w:vMerge w:val="restart"/>
            <w:tcBorders>
              <w:top w:val="single" w:sz="11" w:space="0" w:color="000000"/>
              <w:left w:val="single" w:sz="11" w:space="0" w:color="000000"/>
              <w:bottom w:val="single" w:sz="11" w:space="0" w:color="000000"/>
              <w:right w:val="single" w:sz="6" w:space="0" w:color="000000"/>
            </w:tcBorders>
            <w:vAlign w:val="center"/>
          </w:tcPr>
          <w:p w14:paraId="1AD65E93" w14:textId="77777777" w:rsidR="0096390B" w:rsidRPr="002D05AE" w:rsidRDefault="0096390B" w:rsidP="0096390B">
            <w:pPr>
              <w:ind w:right="30"/>
              <w:jc w:val="center"/>
              <w:rPr>
                <w:rFonts w:ascii="Times New Roman" w:hAnsi="Times New Roman" w:cs="Times New Roman"/>
                <w:b/>
                <w:sz w:val="20"/>
              </w:rPr>
            </w:pPr>
            <w:r w:rsidRPr="002D05AE">
              <w:rPr>
                <w:rFonts w:ascii="Times New Roman" w:eastAsia="Times New Roman" w:hAnsi="Times New Roman" w:cs="Times New Roman"/>
                <w:b/>
                <w:sz w:val="20"/>
              </w:rPr>
              <w:t>Uygulama</w:t>
            </w:r>
          </w:p>
        </w:tc>
        <w:tc>
          <w:tcPr>
            <w:tcW w:w="1430" w:type="dxa"/>
            <w:tcBorders>
              <w:top w:val="single" w:sz="11" w:space="0" w:color="000000"/>
              <w:left w:val="single" w:sz="6" w:space="0" w:color="000000"/>
              <w:bottom w:val="single" w:sz="6" w:space="0" w:color="000000"/>
              <w:right w:val="single" w:sz="6" w:space="0" w:color="000000"/>
            </w:tcBorders>
            <w:vAlign w:val="center"/>
          </w:tcPr>
          <w:p w14:paraId="2CF6FE8D" w14:textId="77777777" w:rsidR="0096390B" w:rsidRPr="002D05AE" w:rsidRDefault="0096390B" w:rsidP="0096390B">
            <w:pPr>
              <w:ind w:left="1"/>
              <w:rPr>
                <w:rFonts w:ascii="Times New Roman" w:hAnsi="Times New Roman" w:cs="Times New Roman"/>
                <w:b/>
                <w:sz w:val="20"/>
              </w:rPr>
            </w:pPr>
            <w:r w:rsidRPr="002D05AE">
              <w:rPr>
                <w:rFonts w:ascii="Times New Roman" w:eastAsia="Times New Roman" w:hAnsi="Times New Roman" w:cs="Times New Roman"/>
                <w:b/>
                <w:sz w:val="20"/>
              </w:rPr>
              <w:t>Açıklama</w:t>
            </w:r>
          </w:p>
        </w:tc>
        <w:tc>
          <w:tcPr>
            <w:tcW w:w="6352" w:type="dxa"/>
            <w:tcBorders>
              <w:top w:val="single" w:sz="11" w:space="0" w:color="000000"/>
              <w:left w:val="single" w:sz="6" w:space="0" w:color="000000"/>
              <w:bottom w:val="single" w:sz="6" w:space="0" w:color="000000"/>
              <w:right w:val="single" w:sz="11" w:space="0" w:color="000000"/>
            </w:tcBorders>
            <w:vAlign w:val="center"/>
          </w:tcPr>
          <w:p w14:paraId="1A903633" w14:textId="481F0177" w:rsidR="0096390B" w:rsidRPr="002D05AE" w:rsidRDefault="00562540" w:rsidP="00562540">
            <w:pPr>
              <w:ind w:left="1"/>
              <w:rPr>
                <w:rFonts w:ascii="Times New Roman" w:hAnsi="Times New Roman" w:cs="Times New Roman"/>
                <w:sz w:val="24"/>
              </w:rPr>
            </w:pPr>
            <w:r>
              <w:rPr>
                <w:rFonts w:ascii="Times New Roman" w:hAnsi="Times New Roman" w:cs="Times New Roman"/>
                <w:sz w:val="24"/>
              </w:rPr>
              <w:t xml:space="preserve">  </w:t>
            </w:r>
            <w:r w:rsidR="000D5547">
              <w:rPr>
                <w:rFonts w:ascii="Times New Roman" w:hAnsi="Times New Roman" w:cs="Times New Roman"/>
                <w:sz w:val="24"/>
              </w:rPr>
              <w:t xml:space="preserve">Anket Değerlendirme </w:t>
            </w:r>
            <w:r>
              <w:rPr>
                <w:rFonts w:ascii="Times New Roman" w:hAnsi="Times New Roman" w:cs="Times New Roman"/>
                <w:sz w:val="24"/>
              </w:rPr>
              <w:t xml:space="preserve"> </w:t>
            </w:r>
          </w:p>
        </w:tc>
      </w:tr>
      <w:tr w:rsidR="0096390B" w:rsidRPr="002D05AE" w14:paraId="2BA40B63" w14:textId="77777777" w:rsidTr="008F30C0">
        <w:trPr>
          <w:trHeight w:val="414"/>
        </w:trPr>
        <w:tc>
          <w:tcPr>
            <w:tcW w:w="2142" w:type="dxa"/>
            <w:vMerge/>
            <w:tcBorders>
              <w:top w:val="nil"/>
              <w:left w:val="single" w:sz="11" w:space="0" w:color="000000"/>
              <w:bottom w:val="single" w:sz="11" w:space="0" w:color="000000"/>
              <w:right w:val="single" w:sz="6" w:space="0" w:color="000000"/>
            </w:tcBorders>
          </w:tcPr>
          <w:p w14:paraId="162E784B" w14:textId="77777777" w:rsidR="0096390B" w:rsidRPr="002D05AE" w:rsidRDefault="0096390B" w:rsidP="0096390B">
            <w:pPr>
              <w:rPr>
                <w:rFonts w:ascii="Times New Roman" w:hAnsi="Times New Roman" w:cs="Times New Roman"/>
                <w:b/>
                <w:sz w:val="20"/>
              </w:rPr>
            </w:pPr>
          </w:p>
        </w:tc>
        <w:tc>
          <w:tcPr>
            <w:tcW w:w="1430" w:type="dxa"/>
            <w:tcBorders>
              <w:top w:val="single" w:sz="6" w:space="0" w:color="000000"/>
              <w:left w:val="single" w:sz="6" w:space="0" w:color="000000"/>
              <w:bottom w:val="single" w:sz="11" w:space="0" w:color="000000"/>
              <w:right w:val="single" w:sz="6" w:space="0" w:color="000000"/>
            </w:tcBorders>
            <w:vAlign w:val="center"/>
          </w:tcPr>
          <w:p w14:paraId="0FC99384" w14:textId="77777777" w:rsidR="0096390B" w:rsidRPr="002D05AE" w:rsidRDefault="0096390B" w:rsidP="0096390B">
            <w:pPr>
              <w:ind w:left="1"/>
              <w:rPr>
                <w:rFonts w:ascii="Times New Roman" w:hAnsi="Times New Roman" w:cs="Times New Roman"/>
                <w:b/>
                <w:sz w:val="20"/>
              </w:rPr>
            </w:pPr>
            <w:r w:rsidRPr="002D05AE">
              <w:rPr>
                <w:rFonts w:ascii="Times New Roman" w:eastAsia="Times New Roman" w:hAnsi="Times New Roman" w:cs="Times New Roman"/>
                <w:b/>
                <w:sz w:val="20"/>
              </w:rPr>
              <w:t>Kanıt</w:t>
            </w:r>
          </w:p>
        </w:tc>
        <w:tc>
          <w:tcPr>
            <w:tcW w:w="6352" w:type="dxa"/>
            <w:tcBorders>
              <w:top w:val="single" w:sz="6" w:space="0" w:color="000000"/>
              <w:left w:val="single" w:sz="6" w:space="0" w:color="000000"/>
              <w:bottom w:val="single" w:sz="11" w:space="0" w:color="000000"/>
              <w:right w:val="single" w:sz="11" w:space="0" w:color="000000"/>
            </w:tcBorders>
            <w:vAlign w:val="center"/>
          </w:tcPr>
          <w:p w14:paraId="432CE042" w14:textId="04B2EDB8" w:rsidR="0096390B" w:rsidRPr="002D05AE" w:rsidRDefault="00562540" w:rsidP="0096390B">
            <w:pPr>
              <w:ind w:left="1"/>
              <w:rPr>
                <w:rFonts w:ascii="Times New Roman" w:hAnsi="Times New Roman" w:cs="Times New Roman"/>
                <w:sz w:val="24"/>
              </w:rPr>
            </w:pPr>
            <w:r>
              <w:rPr>
                <w:rFonts w:ascii="Times New Roman" w:hAnsi="Times New Roman" w:cs="Times New Roman"/>
                <w:sz w:val="24"/>
              </w:rPr>
              <w:t xml:space="preserve">  </w:t>
            </w:r>
            <w:r w:rsidR="000D5547" w:rsidRPr="000D5547">
              <w:rPr>
                <w:rFonts w:ascii="Times New Roman" w:hAnsi="Times New Roman" w:cs="Times New Roman"/>
                <w:sz w:val="24"/>
              </w:rPr>
              <w:t>https://ortakdersler.ozal.edu.tr/page/9963</w:t>
            </w:r>
          </w:p>
        </w:tc>
      </w:tr>
      <w:tr w:rsidR="00850F37" w:rsidRPr="002D05AE" w14:paraId="0CFAC083" w14:textId="77777777" w:rsidTr="008F30C0">
        <w:trPr>
          <w:trHeight w:val="685"/>
        </w:trPr>
        <w:tc>
          <w:tcPr>
            <w:tcW w:w="2142" w:type="dxa"/>
            <w:vMerge w:val="restart"/>
            <w:tcBorders>
              <w:top w:val="single" w:sz="11" w:space="0" w:color="000000"/>
              <w:left w:val="single" w:sz="11" w:space="0" w:color="000000"/>
              <w:bottom w:val="single" w:sz="11" w:space="0" w:color="000000"/>
              <w:right w:val="single" w:sz="6" w:space="0" w:color="000000"/>
            </w:tcBorders>
            <w:vAlign w:val="center"/>
          </w:tcPr>
          <w:p w14:paraId="4F558C69" w14:textId="77777777" w:rsidR="00850F37" w:rsidRPr="002D05AE" w:rsidRDefault="00850F37" w:rsidP="00850F37">
            <w:pPr>
              <w:spacing w:after="2"/>
              <w:ind w:right="29"/>
              <w:jc w:val="center"/>
              <w:rPr>
                <w:rFonts w:ascii="Times New Roman" w:hAnsi="Times New Roman" w:cs="Times New Roman"/>
                <w:b/>
                <w:sz w:val="20"/>
              </w:rPr>
            </w:pPr>
            <w:r w:rsidRPr="002D05AE">
              <w:rPr>
                <w:rFonts w:ascii="Times New Roman" w:eastAsia="Times New Roman" w:hAnsi="Times New Roman" w:cs="Times New Roman"/>
                <w:b/>
                <w:sz w:val="20"/>
              </w:rPr>
              <w:t xml:space="preserve">Kontrol Etme (İzleme ve </w:t>
            </w:r>
          </w:p>
          <w:p w14:paraId="1FF881DF" w14:textId="77777777" w:rsidR="00850F37" w:rsidRPr="002D05AE" w:rsidRDefault="00850F37" w:rsidP="00850F37">
            <w:pPr>
              <w:ind w:right="27"/>
              <w:jc w:val="center"/>
              <w:rPr>
                <w:rFonts w:ascii="Times New Roman" w:hAnsi="Times New Roman" w:cs="Times New Roman"/>
                <w:b/>
                <w:sz w:val="20"/>
              </w:rPr>
            </w:pPr>
            <w:r w:rsidRPr="002D05AE">
              <w:rPr>
                <w:rFonts w:ascii="Times New Roman" w:eastAsia="Times New Roman" w:hAnsi="Times New Roman" w:cs="Times New Roman"/>
                <w:b/>
                <w:sz w:val="20"/>
              </w:rPr>
              <w:t>Değerlendirme)</w:t>
            </w:r>
          </w:p>
        </w:tc>
        <w:tc>
          <w:tcPr>
            <w:tcW w:w="1430" w:type="dxa"/>
            <w:tcBorders>
              <w:top w:val="single" w:sz="11" w:space="0" w:color="000000"/>
              <w:left w:val="single" w:sz="6" w:space="0" w:color="000000"/>
              <w:bottom w:val="single" w:sz="6" w:space="0" w:color="000000"/>
              <w:right w:val="single" w:sz="6" w:space="0" w:color="000000"/>
            </w:tcBorders>
            <w:vAlign w:val="center"/>
          </w:tcPr>
          <w:p w14:paraId="1B9B06CE" w14:textId="77777777" w:rsidR="00850F37" w:rsidRPr="002D05AE" w:rsidRDefault="00850F37" w:rsidP="00850F37">
            <w:pPr>
              <w:ind w:left="1"/>
              <w:rPr>
                <w:rFonts w:ascii="Times New Roman" w:hAnsi="Times New Roman" w:cs="Times New Roman"/>
                <w:b/>
                <w:sz w:val="20"/>
              </w:rPr>
            </w:pPr>
            <w:r w:rsidRPr="002D05AE">
              <w:rPr>
                <w:rFonts w:ascii="Times New Roman" w:eastAsia="Times New Roman" w:hAnsi="Times New Roman" w:cs="Times New Roman"/>
                <w:b/>
                <w:sz w:val="20"/>
              </w:rPr>
              <w:t>Açıklama</w:t>
            </w:r>
          </w:p>
        </w:tc>
        <w:tc>
          <w:tcPr>
            <w:tcW w:w="6352" w:type="dxa"/>
            <w:tcBorders>
              <w:top w:val="single" w:sz="11" w:space="0" w:color="000000"/>
              <w:left w:val="single" w:sz="6" w:space="0" w:color="000000"/>
              <w:bottom w:val="single" w:sz="6" w:space="0" w:color="000000"/>
              <w:right w:val="single" w:sz="11" w:space="0" w:color="000000"/>
            </w:tcBorders>
            <w:vAlign w:val="center"/>
          </w:tcPr>
          <w:p w14:paraId="2560C88E" w14:textId="62008F88" w:rsidR="00850F37" w:rsidRPr="001226B9" w:rsidRDefault="001226B9" w:rsidP="001226B9">
            <w:pPr>
              <w:pStyle w:val="ListeParagraf"/>
              <w:numPr>
                <w:ilvl w:val="0"/>
                <w:numId w:val="4"/>
              </w:numPr>
              <w:jc w:val="both"/>
              <w:rPr>
                <w:rFonts w:ascii="Times New Roman" w:hAnsi="Times New Roman" w:cs="Times New Roman"/>
                <w:sz w:val="24"/>
              </w:rPr>
            </w:pPr>
            <w:r>
              <w:rPr>
                <w:rFonts w:ascii="Times New Roman" w:hAnsi="Times New Roman" w:cs="Times New Roman"/>
              </w:rPr>
              <w:t xml:space="preserve">1. </w:t>
            </w:r>
            <w:r w:rsidR="00F75690" w:rsidRPr="00F75690">
              <w:rPr>
                <w:rFonts w:ascii="Times New Roman" w:hAnsi="Times New Roman" w:cs="Times New Roman"/>
                <w:color w:val="auto"/>
              </w:rPr>
              <w:t xml:space="preserve">2025-2026 eğitim-öğretim yılı güz yarıyılında yürütülen Üniversite Seçmeli Dersleri (ÜSD) kapsamında gerçekleştirilen ankete toplam 754 öğrenci katılmıştır. Anket bulguları, öğrencilerin beklenti ve memnuniyet düzeylerinin ağırlıklı olarak yapay </w:t>
            </w:r>
            <w:proofErr w:type="gramStart"/>
            <w:r w:rsidR="00F75690" w:rsidRPr="00F75690">
              <w:rPr>
                <w:rFonts w:ascii="Times New Roman" w:hAnsi="Times New Roman" w:cs="Times New Roman"/>
                <w:color w:val="auto"/>
              </w:rPr>
              <w:t>zeka</w:t>
            </w:r>
            <w:proofErr w:type="gramEnd"/>
            <w:r w:rsidR="00F75690" w:rsidRPr="00F75690">
              <w:rPr>
                <w:rFonts w:ascii="Times New Roman" w:hAnsi="Times New Roman" w:cs="Times New Roman"/>
                <w:color w:val="auto"/>
              </w:rPr>
              <w:t>, dijitalleşme ve yabancı dil alanlarında yoğunlaştığını göstermektedir. Bu sonuçlar, öğrencilerin güncel ve küresel ölçekte önem taşıyan becerilere yönelik taleplerinin arttığını ortaya koymakta; üniversitemizin ders içeriklerini geliştirme, çeşitliliği artırma ve eğitim kalitesini yükseltme çalışmalarında önemli bir yol gösterici işlevi görmektedir.</w:t>
            </w:r>
          </w:p>
        </w:tc>
      </w:tr>
      <w:tr w:rsidR="00850F37" w:rsidRPr="002D05AE" w14:paraId="27797EC7" w14:textId="77777777" w:rsidTr="008F30C0">
        <w:trPr>
          <w:trHeight w:val="1525"/>
        </w:trPr>
        <w:tc>
          <w:tcPr>
            <w:tcW w:w="2142" w:type="dxa"/>
            <w:vMerge/>
            <w:tcBorders>
              <w:top w:val="nil"/>
              <w:left w:val="single" w:sz="11" w:space="0" w:color="000000"/>
              <w:bottom w:val="single" w:sz="4" w:space="0" w:color="auto"/>
              <w:right w:val="single" w:sz="6" w:space="0" w:color="000000"/>
            </w:tcBorders>
          </w:tcPr>
          <w:p w14:paraId="0AB81BAA" w14:textId="77777777" w:rsidR="00850F37" w:rsidRPr="002D05AE" w:rsidRDefault="00850F37" w:rsidP="00850F37">
            <w:pPr>
              <w:rPr>
                <w:rFonts w:ascii="Times New Roman" w:hAnsi="Times New Roman" w:cs="Times New Roman"/>
                <w:b/>
                <w:sz w:val="20"/>
              </w:rPr>
            </w:pPr>
          </w:p>
        </w:tc>
        <w:tc>
          <w:tcPr>
            <w:tcW w:w="1430" w:type="dxa"/>
            <w:tcBorders>
              <w:top w:val="single" w:sz="6" w:space="0" w:color="000000"/>
              <w:left w:val="single" w:sz="6" w:space="0" w:color="000000"/>
              <w:bottom w:val="single" w:sz="11" w:space="0" w:color="000000"/>
              <w:right w:val="single" w:sz="6" w:space="0" w:color="000000"/>
            </w:tcBorders>
            <w:vAlign w:val="center"/>
          </w:tcPr>
          <w:p w14:paraId="5409F377" w14:textId="77777777" w:rsidR="00850F37" w:rsidRPr="002D05AE" w:rsidRDefault="00850F37" w:rsidP="00850F37">
            <w:pPr>
              <w:ind w:left="1"/>
              <w:rPr>
                <w:rFonts w:ascii="Times New Roman" w:hAnsi="Times New Roman" w:cs="Times New Roman"/>
                <w:b/>
                <w:sz w:val="20"/>
              </w:rPr>
            </w:pPr>
            <w:r w:rsidRPr="002D05AE">
              <w:rPr>
                <w:rFonts w:ascii="Times New Roman" w:eastAsia="Times New Roman" w:hAnsi="Times New Roman" w:cs="Times New Roman"/>
                <w:b/>
                <w:sz w:val="20"/>
              </w:rPr>
              <w:t>Kanıt</w:t>
            </w:r>
          </w:p>
        </w:tc>
        <w:tc>
          <w:tcPr>
            <w:tcW w:w="6352" w:type="dxa"/>
            <w:tcBorders>
              <w:top w:val="single" w:sz="6" w:space="0" w:color="000000"/>
              <w:left w:val="single" w:sz="6" w:space="0" w:color="000000"/>
              <w:bottom w:val="single" w:sz="4" w:space="0" w:color="auto"/>
              <w:right w:val="single" w:sz="11" w:space="0" w:color="000000"/>
            </w:tcBorders>
            <w:vAlign w:val="center"/>
          </w:tcPr>
          <w:p w14:paraId="1CCE0A9A" w14:textId="40A390C2" w:rsidR="00850F37" w:rsidRPr="00F75690" w:rsidRDefault="00F75690" w:rsidP="00F75690">
            <w:pPr>
              <w:rPr>
                <w:rFonts w:ascii="Times New Roman" w:hAnsi="Times New Roman" w:cs="Times New Roman"/>
                <w:sz w:val="24"/>
              </w:rPr>
            </w:pPr>
            <w:r w:rsidRPr="00F75690">
              <w:rPr>
                <w:rFonts w:ascii="Times New Roman" w:hAnsi="Times New Roman" w:cs="Times New Roman"/>
                <w:sz w:val="24"/>
              </w:rPr>
              <w:t>https://ortakdersler.ozal.edu.tr/page/9963</w:t>
            </w:r>
          </w:p>
        </w:tc>
      </w:tr>
      <w:tr w:rsidR="00850F37" w:rsidRPr="002D05AE" w14:paraId="187357DA" w14:textId="77777777" w:rsidTr="008F30C0">
        <w:trPr>
          <w:trHeight w:val="812"/>
        </w:trPr>
        <w:tc>
          <w:tcPr>
            <w:tcW w:w="2142" w:type="dxa"/>
            <w:vMerge w:val="restart"/>
            <w:tcBorders>
              <w:top w:val="single" w:sz="4" w:space="0" w:color="auto"/>
              <w:left w:val="single" w:sz="4" w:space="0" w:color="auto"/>
              <w:bottom w:val="single" w:sz="4" w:space="0" w:color="auto"/>
              <w:right w:val="single" w:sz="4" w:space="0" w:color="auto"/>
            </w:tcBorders>
            <w:vAlign w:val="center"/>
          </w:tcPr>
          <w:p w14:paraId="7B01610C" w14:textId="77777777" w:rsidR="00850F37" w:rsidRPr="002D05AE" w:rsidRDefault="00850F37" w:rsidP="00850F37">
            <w:pPr>
              <w:ind w:right="27"/>
              <w:jc w:val="center"/>
              <w:rPr>
                <w:rFonts w:ascii="Times New Roman" w:hAnsi="Times New Roman" w:cs="Times New Roman"/>
                <w:b/>
                <w:sz w:val="20"/>
              </w:rPr>
            </w:pPr>
            <w:r w:rsidRPr="002D05AE">
              <w:rPr>
                <w:rFonts w:ascii="Times New Roman" w:eastAsia="Times New Roman" w:hAnsi="Times New Roman" w:cs="Times New Roman"/>
                <w:b/>
                <w:sz w:val="20"/>
              </w:rPr>
              <w:t>Önlem Alma (İyileştirme)</w:t>
            </w:r>
          </w:p>
        </w:tc>
        <w:tc>
          <w:tcPr>
            <w:tcW w:w="1430" w:type="dxa"/>
            <w:tcBorders>
              <w:top w:val="single" w:sz="11" w:space="0" w:color="000000"/>
              <w:left w:val="single" w:sz="4" w:space="0" w:color="auto"/>
              <w:bottom w:val="single" w:sz="6" w:space="0" w:color="000000"/>
              <w:right w:val="single" w:sz="4" w:space="0" w:color="auto"/>
            </w:tcBorders>
            <w:vAlign w:val="center"/>
          </w:tcPr>
          <w:p w14:paraId="7EF4F182" w14:textId="77777777" w:rsidR="00850F37" w:rsidRPr="002D05AE" w:rsidRDefault="00850F37" w:rsidP="00850F37">
            <w:pPr>
              <w:ind w:left="1"/>
              <w:rPr>
                <w:rFonts w:ascii="Times New Roman" w:hAnsi="Times New Roman" w:cs="Times New Roman"/>
                <w:b/>
                <w:sz w:val="20"/>
              </w:rPr>
            </w:pPr>
            <w:r w:rsidRPr="002D05AE">
              <w:rPr>
                <w:rFonts w:ascii="Times New Roman" w:eastAsia="Times New Roman" w:hAnsi="Times New Roman" w:cs="Times New Roman"/>
                <w:b/>
                <w:sz w:val="20"/>
              </w:rPr>
              <w:t>Açıklama</w:t>
            </w:r>
          </w:p>
        </w:tc>
        <w:tc>
          <w:tcPr>
            <w:tcW w:w="6352" w:type="dxa"/>
            <w:tcBorders>
              <w:top w:val="single" w:sz="4" w:space="0" w:color="auto"/>
              <w:left w:val="single" w:sz="4" w:space="0" w:color="auto"/>
              <w:bottom w:val="single" w:sz="4" w:space="0" w:color="auto"/>
              <w:right w:val="single" w:sz="4" w:space="0" w:color="auto"/>
            </w:tcBorders>
            <w:vAlign w:val="center"/>
          </w:tcPr>
          <w:p w14:paraId="15E1F4A7" w14:textId="6287FFE9" w:rsidR="00F75690" w:rsidRPr="002D05AE" w:rsidRDefault="00F75690" w:rsidP="00F75690">
            <w:pPr>
              <w:ind w:left="1"/>
              <w:rPr>
                <w:rFonts w:ascii="Times New Roman" w:hAnsi="Times New Roman" w:cs="Times New Roman"/>
                <w:sz w:val="24"/>
              </w:rPr>
            </w:pPr>
            <w:r>
              <w:rPr>
                <w:rFonts w:ascii="Times New Roman" w:hAnsi="Times New Roman" w:cs="Times New Roman"/>
                <w:sz w:val="24"/>
              </w:rPr>
              <w:t>2025-2026 eğitim öğretim döneminde öğrenci talepleri kapsamında Yapay Zekâ, Dijital Dönüşüm, İngilizce Akademik Çeviri dersleri bütün öğrencilerimizin tercih edebileceği bir şekilde ders tercihleri oluşturulmuştur. Ayrıca yabancı dil eğitiminde önümüzdeki dönem için Fransızca ve Almanca dersinin eklenmesine yönelik iş akış süreci başlatılmıştır.</w:t>
            </w:r>
          </w:p>
        </w:tc>
      </w:tr>
      <w:tr w:rsidR="00850F37" w:rsidRPr="002D05AE" w14:paraId="23BE62E9" w14:textId="77777777" w:rsidTr="008F30C0">
        <w:trPr>
          <w:trHeight w:val="414"/>
        </w:trPr>
        <w:tc>
          <w:tcPr>
            <w:tcW w:w="2142" w:type="dxa"/>
            <w:vMerge/>
            <w:tcBorders>
              <w:top w:val="single" w:sz="4" w:space="0" w:color="auto"/>
              <w:left w:val="single" w:sz="4" w:space="0" w:color="auto"/>
              <w:bottom w:val="single" w:sz="4" w:space="0" w:color="auto"/>
              <w:right w:val="single" w:sz="4" w:space="0" w:color="auto"/>
            </w:tcBorders>
          </w:tcPr>
          <w:p w14:paraId="1BFE0DFB" w14:textId="77777777" w:rsidR="00850F37" w:rsidRPr="002D05AE" w:rsidRDefault="00850F37" w:rsidP="00850F37">
            <w:pPr>
              <w:rPr>
                <w:rFonts w:ascii="Times New Roman" w:hAnsi="Times New Roman" w:cs="Times New Roman"/>
                <w:b/>
                <w:sz w:val="20"/>
              </w:rPr>
            </w:pPr>
          </w:p>
        </w:tc>
        <w:tc>
          <w:tcPr>
            <w:tcW w:w="1430" w:type="dxa"/>
            <w:tcBorders>
              <w:top w:val="single" w:sz="6" w:space="0" w:color="000000"/>
              <w:left w:val="single" w:sz="4" w:space="0" w:color="auto"/>
              <w:bottom w:val="single" w:sz="6" w:space="0" w:color="000000"/>
              <w:right w:val="single" w:sz="6" w:space="0" w:color="000000"/>
            </w:tcBorders>
            <w:vAlign w:val="center"/>
          </w:tcPr>
          <w:p w14:paraId="7C6B0A1B" w14:textId="77777777" w:rsidR="00850F37" w:rsidRPr="002D05AE" w:rsidRDefault="00850F37" w:rsidP="00850F37">
            <w:pPr>
              <w:ind w:left="1"/>
              <w:rPr>
                <w:rFonts w:ascii="Times New Roman" w:hAnsi="Times New Roman" w:cs="Times New Roman"/>
                <w:b/>
                <w:sz w:val="20"/>
              </w:rPr>
            </w:pPr>
            <w:r w:rsidRPr="002D05AE">
              <w:rPr>
                <w:rFonts w:ascii="Times New Roman" w:eastAsia="Times New Roman" w:hAnsi="Times New Roman" w:cs="Times New Roman"/>
                <w:b/>
                <w:sz w:val="20"/>
              </w:rPr>
              <w:t>Kanıt</w:t>
            </w:r>
          </w:p>
        </w:tc>
        <w:tc>
          <w:tcPr>
            <w:tcW w:w="6352" w:type="dxa"/>
            <w:tcBorders>
              <w:top w:val="single" w:sz="4" w:space="0" w:color="auto"/>
              <w:left w:val="single" w:sz="6" w:space="0" w:color="000000"/>
              <w:bottom w:val="single" w:sz="6" w:space="0" w:color="000000"/>
              <w:right w:val="single" w:sz="11" w:space="0" w:color="000000"/>
            </w:tcBorders>
            <w:vAlign w:val="center"/>
          </w:tcPr>
          <w:p w14:paraId="316FA94B" w14:textId="47AAA7F5" w:rsidR="00850F37" w:rsidRPr="002D05AE" w:rsidRDefault="00F75690" w:rsidP="00850F37">
            <w:pPr>
              <w:ind w:left="1"/>
              <w:rPr>
                <w:rFonts w:ascii="Times New Roman" w:hAnsi="Times New Roman" w:cs="Times New Roman"/>
                <w:sz w:val="24"/>
              </w:rPr>
            </w:pPr>
            <w:r w:rsidRPr="00F75690">
              <w:rPr>
                <w:rFonts w:ascii="Times New Roman" w:hAnsi="Times New Roman" w:cs="Times New Roman"/>
                <w:sz w:val="24"/>
              </w:rPr>
              <w:t>https://ortakdersler.ozal.edu.tr/page/9963</w:t>
            </w:r>
          </w:p>
        </w:tc>
      </w:tr>
    </w:tbl>
    <w:p w14:paraId="59E5551E" w14:textId="77777777" w:rsidR="008F30C0" w:rsidRPr="002D05AE" w:rsidRDefault="008F30C0" w:rsidP="008F30C0">
      <w:pPr>
        <w:pBdr>
          <w:top w:val="single" w:sz="11" w:space="0" w:color="000000"/>
          <w:left w:val="single" w:sz="11" w:space="0" w:color="000000"/>
          <w:bottom w:val="single" w:sz="11" w:space="0" w:color="000000"/>
          <w:right w:val="single" w:sz="11" w:space="24" w:color="000000"/>
        </w:pBdr>
        <w:spacing w:after="0"/>
        <w:ind w:left="-487"/>
        <w:rPr>
          <w:rFonts w:ascii="Times New Roman" w:eastAsia="Times New Roman" w:hAnsi="Times New Roman" w:cs="Times New Roman"/>
          <w:b/>
          <w:sz w:val="20"/>
        </w:rPr>
      </w:pPr>
      <w:r w:rsidRPr="002D05AE">
        <w:rPr>
          <w:rFonts w:ascii="Times New Roman" w:eastAsia="Times New Roman" w:hAnsi="Times New Roman" w:cs="Times New Roman"/>
          <w:b/>
          <w:sz w:val="20"/>
        </w:rPr>
        <w:t>Belirtmek istediğiniz diğer hususlar (varsa):</w:t>
      </w:r>
    </w:p>
    <w:p w14:paraId="4DFF3CE2" w14:textId="77777777" w:rsidR="00486C94" w:rsidRPr="002D05AE" w:rsidRDefault="00486C94" w:rsidP="008F30C0">
      <w:pPr>
        <w:pBdr>
          <w:top w:val="single" w:sz="11" w:space="0" w:color="000000"/>
          <w:left w:val="single" w:sz="11" w:space="0" w:color="000000"/>
          <w:bottom w:val="single" w:sz="11" w:space="0" w:color="000000"/>
          <w:right w:val="single" w:sz="11" w:space="24" w:color="000000"/>
        </w:pBdr>
        <w:spacing w:after="0"/>
        <w:ind w:left="-487"/>
        <w:rPr>
          <w:rFonts w:ascii="Times New Roman" w:eastAsia="Times New Roman" w:hAnsi="Times New Roman" w:cs="Times New Roman"/>
          <w:sz w:val="18"/>
        </w:rPr>
      </w:pPr>
    </w:p>
    <w:p w14:paraId="53CF93E6" w14:textId="77777777" w:rsidR="008F30C0" w:rsidRPr="002D05AE" w:rsidRDefault="008F30C0" w:rsidP="008F30C0">
      <w:pPr>
        <w:pBdr>
          <w:top w:val="single" w:sz="11" w:space="0" w:color="000000"/>
          <w:left w:val="single" w:sz="11" w:space="0" w:color="000000"/>
          <w:bottom w:val="single" w:sz="11" w:space="0" w:color="000000"/>
          <w:right w:val="single" w:sz="11" w:space="24" w:color="000000"/>
        </w:pBdr>
        <w:spacing w:after="0"/>
        <w:ind w:left="-487"/>
        <w:rPr>
          <w:rFonts w:ascii="Times New Roman" w:eastAsia="Times New Roman" w:hAnsi="Times New Roman" w:cs="Times New Roman"/>
          <w:sz w:val="18"/>
        </w:rPr>
      </w:pPr>
    </w:p>
    <w:p w14:paraId="5D69CAAD" w14:textId="77777777" w:rsidR="008F30C0" w:rsidRPr="002D05AE" w:rsidRDefault="008F30C0" w:rsidP="008F30C0">
      <w:pPr>
        <w:pBdr>
          <w:top w:val="single" w:sz="11" w:space="0" w:color="000000"/>
          <w:left w:val="single" w:sz="11" w:space="0" w:color="000000"/>
          <w:bottom w:val="single" w:sz="11" w:space="0" w:color="000000"/>
          <w:right w:val="single" w:sz="11" w:space="24" w:color="000000"/>
        </w:pBdr>
        <w:spacing w:after="0"/>
        <w:ind w:left="-487"/>
        <w:rPr>
          <w:rFonts w:ascii="Times New Roman" w:hAnsi="Times New Roman" w:cs="Times New Roman"/>
          <w:sz w:val="24"/>
        </w:rPr>
      </w:pPr>
    </w:p>
    <w:p w14:paraId="3E912CCF" w14:textId="77777777" w:rsidR="00486C94" w:rsidRDefault="00486C94" w:rsidP="00486C94"/>
    <w:p w14:paraId="7541C230" w14:textId="5F17150C" w:rsidR="008F30C0" w:rsidRPr="001226B9" w:rsidRDefault="00486C94" w:rsidP="00486C94">
      <w:pPr>
        <w:pStyle w:val="ListeParagraf"/>
        <w:numPr>
          <w:ilvl w:val="0"/>
          <w:numId w:val="1"/>
        </w:numPr>
        <w:rPr>
          <w:rFonts w:ascii="Times New Roman" w:hAnsi="Times New Roman" w:cs="Times New Roman"/>
          <w:color w:val="FF0000"/>
          <w:sz w:val="20"/>
        </w:rPr>
      </w:pPr>
      <w:r w:rsidRPr="008F30C0">
        <w:rPr>
          <w:rFonts w:ascii="Times New Roman" w:hAnsi="Times New Roman" w:cs="Times New Roman"/>
          <w:color w:val="FF0000"/>
          <w:sz w:val="20"/>
        </w:rPr>
        <w:t xml:space="preserve">PUKÖ döngüsü tamamlandığında ilgili kanıtların Kalite Koordinatörlüğüne gönderilmesi gerekmektedir. </w:t>
      </w:r>
    </w:p>
    <w:tbl>
      <w:tblPr>
        <w:tblpPr w:leftFromText="141" w:rightFromText="141" w:vertAnchor="text" w:horzAnchor="margin" w:tblpXSpec="center" w:tblpY="10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5321"/>
      </w:tblGrid>
      <w:tr w:rsidR="008F30C0" w:rsidRPr="00486C94" w14:paraId="49383FF2" w14:textId="77777777" w:rsidTr="008F30C0">
        <w:trPr>
          <w:trHeight w:val="20"/>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6C39BAD" w14:textId="77777777" w:rsidR="008F30C0" w:rsidRPr="008F30C0" w:rsidRDefault="008F30C0" w:rsidP="008F30C0">
            <w:pPr>
              <w:spacing w:after="0" w:line="240" w:lineRule="auto"/>
              <w:jc w:val="center"/>
              <w:rPr>
                <w:rFonts w:ascii="Times New Roman" w:eastAsia="Times New Roman" w:hAnsi="Times New Roman" w:cs="Times New Roman"/>
                <w:b/>
                <w:bCs/>
                <w:color w:val="FF0000"/>
                <w:sz w:val="28"/>
                <w:szCs w:val="20"/>
              </w:rPr>
            </w:pPr>
            <w:r w:rsidRPr="008F30C0">
              <w:rPr>
                <w:rFonts w:ascii="Times New Roman" w:hAnsi="Times New Roman" w:cs="Times New Roman"/>
                <w:b/>
                <w:color w:val="FF0000"/>
                <w:sz w:val="28"/>
              </w:rPr>
              <w:t>YÖKAK ALT ÖLÇÜTLERİ</w:t>
            </w:r>
          </w:p>
        </w:tc>
      </w:tr>
      <w:tr w:rsidR="00486C94" w:rsidRPr="00486C94" w14:paraId="67AE4449" w14:textId="77777777" w:rsidTr="008F30C0">
        <w:trPr>
          <w:trHeight w:val="20"/>
        </w:trPr>
        <w:tc>
          <w:tcPr>
            <w:tcW w:w="4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DFA09BF" w14:textId="77777777" w:rsidR="00486C94" w:rsidRPr="00486C94" w:rsidRDefault="00486C94" w:rsidP="00486C94">
            <w:pPr>
              <w:spacing w:after="0" w:line="240" w:lineRule="auto"/>
              <w:rPr>
                <w:rFonts w:ascii="Times New Roman" w:eastAsia="Times New Roman" w:hAnsi="Times New Roman" w:cs="Times New Roman"/>
                <w:b/>
                <w:bCs/>
                <w:sz w:val="20"/>
                <w:szCs w:val="20"/>
                <w:lang w:eastAsia="en-US"/>
              </w:rPr>
            </w:pPr>
            <w:bookmarkStart w:id="0" w:name="RANGE!A1"/>
            <w:r w:rsidRPr="00486C94">
              <w:rPr>
                <w:rFonts w:ascii="Times New Roman" w:eastAsia="Times New Roman" w:hAnsi="Times New Roman" w:cs="Times New Roman"/>
                <w:b/>
                <w:bCs/>
                <w:color w:val="FF0000"/>
                <w:sz w:val="20"/>
                <w:szCs w:val="20"/>
              </w:rPr>
              <w:t>A. LİDERLİK, YÖNETİŞİM ve KALİTE</w:t>
            </w:r>
            <w:bookmarkEnd w:id="0"/>
          </w:p>
        </w:tc>
        <w:tc>
          <w:tcPr>
            <w:tcW w:w="5321" w:type="dxa"/>
            <w:tcBorders>
              <w:top w:val="single" w:sz="4" w:space="0" w:color="auto"/>
              <w:left w:val="single" w:sz="4" w:space="0" w:color="auto"/>
              <w:bottom w:val="single" w:sz="4" w:space="0" w:color="auto"/>
              <w:right w:val="single" w:sz="4" w:space="0" w:color="auto"/>
            </w:tcBorders>
            <w:noWrap/>
            <w:vAlign w:val="bottom"/>
          </w:tcPr>
          <w:p w14:paraId="4C54AE44" w14:textId="77777777" w:rsidR="00486C94" w:rsidRPr="00486C94" w:rsidRDefault="00486C94" w:rsidP="00486C94">
            <w:pPr>
              <w:spacing w:after="0" w:line="240" w:lineRule="auto"/>
              <w:rPr>
                <w:rFonts w:ascii="Times New Roman" w:eastAsia="Times New Roman" w:hAnsi="Times New Roman" w:cs="Times New Roman"/>
                <w:b/>
                <w:bCs/>
                <w:sz w:val="20"/>
                <w:szCs w:val="20"/>
                <w:lang w:eastAsia="en-US"/>
              </w:rPr>
            </w:pPr>
            <w:r w:rsidRPr="00486C94">
              <w:rPr>
                <w:rFonts w:ascii="Times New Roman" w:eastAsia="Times New Roman" w:hAnsi="Times New Roman" w:cs="Times New Roman"/>
                <w:b/>
                <w:bCs/>
                <w:sz w:val="20"/>
                <w:szCs w:val="20"/>
              </w:rPr>
              <w:t>B.3.  Öğrenme Kaynakları ve Akademik Destek Hizmetleri</w:t>
            </w:r>
          </w:p>
        </w:tc>
      </w:tr>
      <w:tr w:rsidR="00486C94" w:rsidRPr="00486C94" w14:paraId="5A79C074"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237E9FB4"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A.1. Liderlik ve Kalite</w:t>
            </w:r>
          </w:p>
        </w:tc>
        <w:tc>
          <w:tcPr>
            <w:tcW w:w="5321" w:type="dxa"/>
            <w:tcBorders>
              <w:top w:val="nil"/>
              <w:left w:val="single" w:sz="4" w:space="0" w:color="auto"/>
              <w:bottom w:val="single" w:sz="4" w:space="0" w:color="auto"/>
              <w:right w:val="single" w:sz="4" w:space="0" w:color="auto"/>
            </w:tcBorders>
            <w:noWrap/>
            <w:vAlign w:val="bottom"/>
          </w:tcPr>
          <w:p w14:paraId="4BC1878B"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B.3.1. Öğrenme ortam ve kaynakları</w:t>
            </w:r>
          </w:p>
        </w:tc>
      </w:tr>
      <w:tr w:rsidR="00486C94" w:rsidRPr="00486C94" w14:paraId="368CCD8B"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0BD8FDA2"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A.1.1. Yönetişim modeli ve idari yapı</w:t>
            </w:r>
          </w:p>
        </w:tc>
        <w:tc>
          <w:tcPr>
            <w:tcW w:w="5321" w:type="dxa"/>
            <w:tcBorders>
              <w:top w:val="nil"/>
              <w:left w:val="single" w:sz="4" w:space="0" w:color="auto"/>
              <w:bottom w:val="single" w:sz="4" w:space="0" w:color="auto"/>
              <w:right w:val="single" w:sz="4" w:space="0" w:color="auto"/>
            </w:tcBorders>
            <w:noWrap/>
            <w:vAlign w:val="bottom"/>
          </w:tcPr>
          <w:p w14:paraId="1E86DB03"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B.3.2. Akademik destek hizmetleri</w:t>
            </w:r>
          </w:p>
        </w:tc>
      </w:tr>
      <w:tr w:rsidR="00486C94" w:rsidRPr="00486C94" w14:paraId="66AD5051"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52B623F6"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A.1.2. Liderlik</w:t>
            </w:r>
          </w:p>
        </w:tc>
        <w:tc>
          <w:tcPr>
            <w:tcW w:w="5321" w:type="dxa"/>
            <w:tcBorders>
              <w:top w:val="nil"/>
              <w:left w:val="single" w:sz="4" w:space="0" w:color="auto"/>
              <w:bottom w:val="single" w:sz="4" w:space="0" w:color="auto"/>
              <w:right w:val="single" w:sz="4" w:space="0" w:color="auto"/>
            </w:tcBorders>
            <w:noWrap/>
            <w:vAlign w:val="bottom"/>
          </w:tcPr>
          <w:p w14:paraId="308E85BC"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 xml:space="preserve">B.3.3. Tesis ve altyapılar </w:t>
            </w:r>
          </w:p>
        </w:tc>
      </w:tr>
      <w:tr w:rsidR="00486C94" w:rsidRPr="00486C94" w14:paraId="0D5BC4D6"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21EF1728"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A.1.3. Kurumsal dönüşüm kapasitesi</w:t>
            </w:r>
          </w:p>
        </w:tc>
        <w:tc>
          <w:tcPr>
            <w:tcW w:w="5321" w:type="dxa"/>
            <w:tcBorders>
              <w:top w:val="nil"/>
              <w:left w:val="single" w:sz="4" w:space="0" w:color="auto"/>
              <w:bottom w:val="single" w:sz="4" w:space="0" w:color="auto"/>
              <w:right w:val="single" w:sz="4" w:space="0" w:color="auto"/>
            </w:tcBorders>
            <w:noWrap/>
            <w:vAlign w:val="bottom"/>
          </w:tcPr>
          <w:p w14:paraId="6C582A4D"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B.3.4. Dezavantajlı gruplar</w:t>
            </w:r>
          </w:p>
        </w:tc>
      </w:tr>
      <w:tr w:rsidR="00486C94" w:rsidRPr="00486C94" w14:paraId="60A2167F"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149AF8C5"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A.1.4. İç kalite güvencesi mekanizmaları</w:t>
            </w:r>
          </w:p>
        </w:tc>
        <w:tc>
          <w:tcPr>
            <w:tcW w:w="5321" w:type="dxa"/>
            <w:tcBorders>
              <w:top w:val="single" w:sz="4" w:space="0" w:color="auto"/>
              <w:left w:val="single" w:sz="4" w:space="0" w:color="auto"/>
              <w:bottom w:val="single" w:sz="4" w:space="0" w:color="auto"/>
              <w:right w:val="single" w:sz="4" w:space="0" w:color="auto"/>
            </w:tcBorders>
            <w:noWrap/>
            <w:vAlign w:val="center"/>
          </w:tcPr>
          <w:p w14:paraId="18466BCB"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B.3.5. Sosyal, kültürel, sportif faaliyetler</w:t>
            </w:r>
          </w:p>
        </w:tc>
      </w:tr>
      <w:tr w:rsidR="00486C94" w:rsidRPr="00486C94" w14:paraId="29843C69"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4545F87A"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A.1.5. Kamuoyunu bilgilendirme ve hesap verebilirlik</w:t>
            </w:r>
          </w:p>
        </w:tc>
        <w:tc>
          <w:tcPr>
            <w:tcW w:w="5321" w:type="dxa"/>
            <w:tcBorders>
              <w:top w:val="single" w:sz="4" w:space="0" w:color="auto"/>
              <w:left w:val="single" w:sz="4" w:space="0" w:color="auto"/>
              <w:bottom w:val="single" w:sz="4" w:space="0" w:color="auto"/>
              <w:right w:val="single" w:sz="4" w:space="0" w:color="auto"/>
            </w:tcBorders>
            <w:noWrap/>
            <w:vAlign w:val="center"/>
          </w:tcPr>
          <w:p w14:paraId="285A4134"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 xml:space="preserve">B.4. Öğretim Kadrosu </w:t>
            </w:r>
          </w:p>
        </w:tc>
      </w:tr>
      <w:tr w:rsidR="00486C94" w:rsidRPr="00486C94" w14:paraId="00135DDC" w14:textId="77777777" w:rsidTr="008F30C0">
        <w:trPr>
          <w:trHeight w:val="20"/>
        </w:trPr>
        <w:tc>
          <w:tcPr>
            <w:tcW w:w="4602" w:type="dxa"/>
            <w:tcBorders>
              <w:top w:val="nil"/>
              <w:left w:val="single" w:sz="4" w:space="0" w:color="auto"/>
              <w:bottom w:val="single" w:sz="4" w:space="0" w:color="auto"/>
              <w:right w:val="single" w:sz="4" w:space="0" w:color="auto"/>
            </w:tcBorders>
            <w:vAlign w:val="center"/>
          </w:tcPr>
          <w:p w14:paraId="510E5DC9"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 xml:space="preserve">A.2. </w:t>
            </w:r>
            <w:r w:rsidRPr="00486C94">
              <w:rPr>
                <w:rFonts w:ascii="Times New Roman" w:eastAsia="Times New Roman" w:hAnsi="Times New Roman" w:cs="Times New Roman"/>
                <w:sz w:val="20"/>
                <w:szCs w:val="20"/>
              </w:rPr>
              <w:t xml:space="preserve"> </w:t>
            </w:r>
            <w:r w:rsidRPr="00486C94">
              <w:rPr>
                <w:rFonts w:ascii="Times New Roman" w:eastAsia="Times New Roman" w:hAnsi="Times New Roman" w:cs="Times New Roman"/>
                <w:b/>
                <w:bCs/>
                <w:sz w:val="20"/>
                <w:szCs w:val="20"/>
              </w:rPr>
              <w:t>Misyon ve Stratejik Amaçlar</w:t>
            </w:r>
          </w:p>
        </w:tc>
        <w:tc>
          <w:tcPr>
            <w:tcW w:w="5321" w:type="dxa"/>
            <w:tcBorders>
              <w:top w:val="single" w:sz="4" w:space="0" w:color="auto"/>
              <w:left w:val="single" w:sz="4" w:space="0" w:color="auto"/>
              <w:bottom w:val="single" w:sz="4" w:space="0" w:color="auto"/>
              <w:right w:val="single" w:sz="4" w:space="0" w:color="auto"/>
            </w:tcBorders>
            <w:noWrap/>
            <w:vAlign w:val="bottom"/>
          </w:tcPr>
          <w:p w14:paraId="2F30D976"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B.4.1. Atama, yükseltme ve görevlendirme kriterleri</w:t>
            </w:r>
          </w:p>
        </w:tc>
      </w:tr>
      <w:tr w:rsidR="00486C94" w:rsidRPr="00486C94" w14:paraId="368B2633"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02047A2C"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 xml:space="preserve">A.2.1. Misyon, vizyon ve politikalar </w:t>
            </w:r>
          </w:p>
        </w:tc>
        <w:tc>
          <w:tcPr>
            <w:tcW w:w="5321" w:type="dxa"/>
            <w:tcBorders>
              <w:top w:val="single" w:sz="4" w:space="0" w:color="auto"/>
              <w:left w:val="single" w:sz="4" w:space="0" w:color="auto"/>
              <w:bottom w:val="single" w:sz="4" w:space="0" w:color="auto"/>
              <w:right w:val="single" w:sz="4" w:space="0" w:color="auto"/>
            </w:tcBorders>
            <w:noWrap/>
            <w:vAlign w:val="bottom"/>
          </w:tcPr>
          <w:p w14:paraId="00CF94C6"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 xml:space="preserve">B.4.2. Öğretim yetkinlikleri ve gelişimi </w:t>
            </w:r>
          </w:p>
        </w:tc>
      </w:tr>
      <w:tr w:rsidR="00486C94" w:rsidRPr="00486C94" w14:paraId="45DACC4D"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134531A4"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A.2.2. Stratejik amaç ve hedefler</w:t>
            </w:r>
          </w:p>
        </w:tc>
        <w:tc>
          <w:tcPr>
            <w:tcW w:w="5321" w:type="dxa"/>
            <w:tcBorders>
              <w:top w:val="single" w:sz="4" w:space="0" w:color="auto"/>
              <w:left w:val="single" w:sz="4" w:space="0" w:color="auto"/>
              <w:bottom w:val="single" w:sz="4" w:space="0" w:color="auto"/>
              <w:right w:val="single" w:sz="4" w:space="0" w:color="auto"/>
            </w:tcBorders>
            <w:noWrap/>
            <w:vAlign w:val="bottom"/>
          </w:tcPr>
          <w:p w14:paraId="608E157A"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B.4.3. Eğitim faaliyetlerine yönelik teşvik ve ödüllendirme</w:t>
            </w:r>
          </w:p>
        </w:tc>
      </w:tr>
      <w:tr w:rsidR="00486C94" w:rsidRPr="00486C94" w14:paraId="75144C36"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75DC7DC9"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A.2.3. Performans yönetimi</w:t>
            </w:r>
          </w:p>
        </w:tc>
        <w:tc>
          <w:tcPr>
            <w:tcW w:w="53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6D283BA"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color w:val="FF0000"/>
                <w:sz w:val="20"/>
                <w:szCs w:val="20"/>
              </w:rPr>
              <w:t>C.ARAŞTIRMA VE GELİŞTİRME</w:t>
            </w:r>
          </w:p>
        </w:tc>
      </w:tr>
      <w:tr w:rsidR="00486C94" w:rsidRPr="00486C94" w14:paraId="78440A09" w14:textId="77777777" w:rsidTr="008F30C0">
        <w:trPr>
          <w:trHeight w:val="20"/>
        </w:trPr>
        <w:tc>
          <w:tcPr>
            <w:tcW w:w="4602" w:type="dxa"/>
            <w:tcBorders>
              <w:top w:val="nil"/>
              <w:left w:val="single" w:sz="4" w:space="0" w:color="auto"/>
              <w:bottom w:val="single" w:sz="4" w:space="0" w:color="auto"/>
              <w:right w:val="single" w:sz="4" w:space="0" w:color="auto"/>
            </w:tcBorders>
            <w:vAlign w:val="center"/>
          </w:tcPr>
          <w:p w14:paraId="26BCA50F"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A.3. Yönetim Sistemleri</w:t>
            </w:r>
          </w:p>
        </w:tc>
        <w:tc>
          <w:tcPr>
            <w:tcW w:w="5321" w:type="dxa"/>
            <w:tcBorders>
              <w:top w:val="single" w:sz="4" w:space="0" w:color="auto"/>
              <w:left w:val="single" w:sz="4" w:space="0" w:color="auto"/>
              <w:bottom w:val="single" w:sz="4" w:space="0" w:color="auto"/>
              <w:right w:val="single" w:sz="4" w:space="0" w:color="auto"/>
            </w:tcBorders>
            <w:noWrap/>
            <w:vAlign w:val="center"/>
          </w:tcPr>
          <w:p w14:paraId="2E150A97"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C.1.  Araştırma Süreçlerinin Yönetimi ve Araştırma Kaynakları</w:t>
            </w:r>
          </w:p>
        </w:tc>
      </w:tr>
      <w:tr w:rsidR="00486C94" w:rsidRPr="00486C94" w14:paraId="2F6BB876"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6541EA89"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A.3.1. Bilgi yönetim sistemi</w:t>
            </w:r>
          </w:p>
        </w:tc>
        <w:tc>
          <w:tcPr>
            <w:tcW w:w="5321" w:type="dxa"/>
            <w:tcBorders>
              <w:top w:val="single" w:sz="4" w:space="0" w:color="auto"/>
              <w:left w:val="single" w:sz="4" w:space="0" w:color="auto"/>
              <w:bottom w:val="single" w:sz="4" w:space="0" w:color="auto"/>
              <w:right w:val="single" w:sz="4" w:space="0" w:color="auto"/>
            </w:tcBorders>
            <w:noWrap/>
            <w:vAlign w:val="bottom"/>
          </w:tcPr>
          <w:p w14:paraId="2CCF7FEF"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C.1.1. Araştırma süreçlerinin yönetimi</w:t>
            </w:r>
          </w:p>
        </w:tc>
      </w:tr>
      <w:tr w:rsidR="00486C94" w:rsidRPr="00486C94" w14:paraId="51B66689"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52904907"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A.3.2. İnsan kaynakları yönetimi</w:t>
            </w:r>
          </w:p>
        </w:tc>
        <w:tc>
          <w:tcPr>
            <w:tcW w:w="5321" w:type="dxa"/>
            <w:tcBorders>
              <w:top w:val="single" w:sz="4" w:space="0" w:color="auto"/>
              <w:left w:val="single" w:sz="4" w:space="0" w:color="auto"/>
              <w:bottom w:val="single" w:sz="4" w:space="0" w:color="auto"/>
              <w:right w:val="single" w:sz="4" w:space="0" w:color="auto"/>
            </w:tcBorders>
            <w:noWrap/>
            <w:vAlign w:val="bottom"/>
          </w:tcPr>
          <w:p w14:paraId="044E7A4C"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C.1.2. İç ve dış kaynaklar</w:t>
            </w:r>
          </w:p>
        </w:tc>
      </w:tr>
      <w:tr w:rsidR="00486C94" w:rsidRPr="00486C94" w14:paraId="25D5D223"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5D88870F"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A.3.3. Finansal yönetim</w:t>
            </w:r>
          </w:p>
        </w:tc>
        <w:tc>
          <w:tcPr>
            <w:tcW w:w="5321" w:type="dxa"/>
            <w:tcBorders>
              <w:top w:val="nil"/>
              <w:left w:val="single" w:sz="4" w:space="0" w:color="auto"/>
              <w:bottom w:val="single" w:sz="4" w:space="0" w:color="auto"/>
              <w:right w:val="single" w:sz="4" w:space="0" w:color="auto"/>
            </w:tcBorders>
            <w:noWrap/>
            <w:vAlign w:val="bottom"/>
          </w:tcPr>
          <w:p w14:paraId="59B23CDD"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C.1.3. Doktora programları ve doktora sonrası imkanlar</w:t>
            </w:r>
          </w:p>
        </w:tc>
      </w:tr>
      <w:tr w:rsidR="00486C94" w:rsidRPr="00486C94" w14:paraId="23B1A625"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16EB591E"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A.3.4. Süreç yönetimi</w:t>
            </w:r>
          </w:p>
        </w:tc>
        <w:tc>
          <w:tcPr>
            <w:tcW w:w="5321" w:type="dxa"/>
            <w:tcBorders>
              <w:top w:val="nil"/>
              <w:left w:val="single" w:sz="4" w:space="0" w:color="auto"/>
              <w:bottom w:val="single" w:sz="4" w:space="0" w:color="auto"/>
              <w:right w:val="single" w:sz="4" w:space="0" w:color="auto"/>
            </w:tcBorders>
            <w:noWrap/>
            <w:vAlign w:val="center"/>
          </w:tcPr>
          <w:p w14:paraId="5DC6838D"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C.2.   Araştırma Yetkinliği, İş birlikleri ve Destekler</w:t>
            </w:r>
          </w:p>
        </w:tc>
      </w:tr>
      <w:tr w:rsidR="00486C94" w:rsidRPr="00486C94" w14:paraId="59D58C54" w14:textId="77777777" w:rsidTr="008F30C0">
        <w:trPr>
          <w:trHeight w:val="20"/>
        </w:trPr>
        <w:tc>
          <w:tcPr>
            <w:tcW w:w="4602" w:type="dxa"/>
            <w:tcBorders>
              <w:top w:val="nil"/>
              <w:left w:val="single" w:sz="4" w:space="0" w:color="auto"/>
              <w:bottom w:val="single" w:sz="4" w:space="0" w:color="auto"/>
              <w:right w:val="single" w:sz="4" w:space="0" w:color="auto"/>
            </w:tcBorders>
            <w:vAlign w:val="center"/>
          </w:tcPr>
          <w:p w14:paraId="713F9ED3" w14:textId="77777777" w:rsidR="00486C94" w:rsidRPr="00486C94" w:rsidRDefault="00486C94" w:rsidP="00486C94">
            <w:pPr>
              <w:spacing w:after="0" w:line="240" w:lineRule="auto"/>
              <w:rPr>
                <w:rFonts w:ascii="Times New Roman" w:eastAsia="Times New Roman" w:hAnsi="Times New Roman" w:cs="Times New Roman"/>
                <w:b/>
                <w:bCs/>
                <w:sz w:val="20"/>
                <w:szCs w:val="20"/>
                <w:lang w:eastAsia="en-US"/>
              </w:rPr>
            </w:pPr>
            <w:r w:rsidRPr="00486C94">
              <w:rPr>
                <w:rFonts w:ascii="Times New Roman" w:eastAsia="Times New Roman" w:hAnsi="Times New Roman" w:cs="Times New Roman"/>
                <w:b/>
                <w:bCs/>
                <w:sz w:val="20"/>
                <w:szCs w:val="20"/>
              </w:rPr>
              <w:t>A.4. Paydaş Katılımı</w:t>
            </w:r>
          </w:p>
        </w:tc>
        <w:tc>
          <w:tcPr>
            <w:tcW w:w="5321" w:type="dxa"/>
            <w:tcBorders>
              <w:top w:val="nil"/>
              <w:left w:val="single" w:sz="4" w:space="0" w:color="auto"/>
              <w:bottom w:val="single" w:sz="4" w:space="0" w:color="auto"/>
              <w:right w:val="single" w:sz="4" w:space="0" w:color="auto"/>
            </w:tcBorders>
            <w:noWrap/>
            <w:vAlign w:val="bottom"/>
          </w:tcPr>
          <w:p w14:paraId="30BCE623"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C.2.1. Araştırma yetkinlikleri ve gelişimi</w:t>
            </w:r>
          </w:p>
        </w:tc>
      </w:tr>
      <w:tr w:rsidR="00486C94" w:rsidRPr="00486C94" w14:paraId="6E2CC57A"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70755485"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A.4.1. İç ve dış paydaş katılımı</w:t>
            </w:r>
          </w:p>
        </w:tc>
        <w:tc>
          <w:tcPr>
            <w:tcW w:w="5321" w:type="dxa"/>
            <w:tcBorders>
              <w:top w:val="nil"/>
              <w:left w:val="single" w:sz="4" w:space="0" w:color="auto"/>
              <w:bottom w:val="single" w:sz="4" w:space="0" w:color="auto"/>
              <w:right w:val="single" w:sz="4" w:space="0" w:color="auto"/>
            </w:tcBorders>
            <w:noWrap/>
            <w:vAlign w:val="bottom"/>
          </w:tcPr>
          <w:p w14:paraId="603862A2" w14:textId="77777777" w:rsidR="00486C94" w:rsidRPr="00486C94" w:rsidRDefault="00486C94" w:rsidP="00486C94">
            <w:pPr>
              <w:spacing w:after="0" w:line="240" w:lineRule="auto"/>
              <w:rPr>
                <w:rFonts w:ascii="Times New Roman" w:eastAsia="Times New Roman" w:hAnsi="Times New Roman" w:cs="Times New Roman"/>
                <w:b/>
                <w:bCs/>
                <w:sz w:val="20"/>
                <w:szCs w:val="20"/>
                <w:lang w:eastAsia="en-US"/>
              </w:rPr>
            </w:pPr>
            <w:r w:rsidRPr="00486C94">
              <w:rPr>
                <w:rFonts w:ascii="Times New Roman" w:eastAsia="Times New Roman" w:hAnsi="Times New Roman" w:cs="Times New Roman"/>
                <w:sz w:val="20"/>
                <w:szCs w:val="20"/>
              </w:rPr>
              <w:t>C.2.2. Ulusal ve uluslararası ortak programlar ve ortak araştırma birimleri</w:t>
            </w:r>
          </w:p>
        </w:tc>
      </w:tr>
      <w:tr w:rsidR="00486C94" w:rsidRPr="00486C94" w14:paraId="75BD05FE"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46A0D75A"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A.4.2. Öğrenci geri bildirimleri</w:t>
            </w:r>
          </w:p>
        </w:tc>
        <w:tc>
          <w:tcPr>
            <w:tcW w:w="5321" w:type="dxa"/>
            <w:tcBorders>
              <w:top w:val="nil"/>
              <w:left w:val="single" w:sz="4" w:space="0" w:color="auto"/>
              <w:bottom w:val="single" w:sz="4" w:space="0" w:color="auto"/>
              <w:right w:val="single" w:sz="4" w:space="0" w:color="auto"/>
            </w:tcBorders>
            <w:noWrap/>
            <w:vAlign w:val="center"/>
          </w:tcPr>
          <w:p w14:paraId="23725F41"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C.3. Araştırma Performansı</w:t>
            </w:r>
          </w:p>
        </w:tc>
      </w:tr>
      <w:tr w:rsidR="00486C94" w:rsidRPr="00486C94" w14:paraId="18C6B875"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6F9BE91E"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A.4.3. Mezun ilişkileri yönetimi</w:t>
            </w:r>
          </w:p>
        </w:tc>
        <w:tc>
          <w:tcPr>
            <w:tcW w:w="5321" w:type="dxa"/>
            <w:tcBorders>
              <w:top w:val="nil"/>
              <w:left w:val="single" w:sz="4" w:space="0" w:color="auto"/>
              <w:bottom w:val="single" w:sz="4" w:space="0" w:color="auto"/>
              <w:right w:val="single" w:sz="4" w:space="0" w:color="auto"/>
            </w:tcBorders>
            <w:noWrap/>
            <w:vAlign w:val="bottom"/>
          </w:tcPr>
          <w:p w14:paraId="4B4B09E0"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C.3.1. Araştırma performansının izlenmesi ve değerlendirilmesi</w:t>
            </w:r>
          </w:p>
        </w:tc>
      </w:tr>
      <w:tr w:rsidR="00486C94" w:rsidRPr="00486C94" w14:paraId="47D91AFA" w14:textId="77777777" w:rsidTr="008F30C0">
        <w:trPr>
          <w:trHeight w:val="20"/>
        </w:trPr>
        <w:tc>
          <w:tcPr>
            <w:tcW w:w="4602" w:type="dxa"/>
            <w:tcBorders>
              <w:top w:val="nil"/>
              <w:left w:val="single" w:sz="4" w:space="0" w:color="auto"/>
              <w:bottom w:val="single" w:sz="4" w:space="0" w:color="auto"/>
              <w:right w:val="single" w:sz="4" w:space="0" w:color="auto"/>
            </w:tcBorders>
            <w:vAlign w:val="center"/>
          </w:tcPr>
          <w:p w14:paraId="1A9F316E"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A.5. Uluslararasılaşma</w:t>
            </w:r>
          </w:p>
        </w:tc>
        <w:tc>
          <w:tcPr>
            <w:tcW w:w="5321" w:type="dxa"/>
            <w:tcBorders>
              <w:top w:val="nil"/>
              <w:left w:val="single" w:sz="4" w:space="0" w:color="auto"/>
              <w:bottom w:val="single" w:sz="4" w:space="0" w:color="auto"/>
              <w:right w:val="single" w:sz="4" w:space="0" w:color="auto"/>
            </w:tcBorders>
            <w:noWrap/>
            <w:vAlign w:val="bottom"/>
          </w:tcPr>
          <w:p w14:paraId="68380307"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C.3.2. Öğretim elemanı/araştırmacı performansının değerlendirilmesi</w:t>
            </w:r>
          </w:p>
        </w:tc>
      </w:tr>
      <w:tr w:rsidR="00486C94" w:rsidRPr="00486C94" w14:paraId="49E47E9B"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6EECD730"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A.5.1. Uluslararasılaşma süreçlerinin yönetimi</w:t>
            </w:r>
          </w:p>
        </w:tc>
        <w:tc>
          <w:tcPr>
            <w:tcW w:w="532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F083BA2"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bookmarkStart w:id="1" w:name="RANGE!A59"/>
            <w:r w:rsidRPr="00486C94">
              <w:rPr>
                <w:rFonts w:ascii="Times New Roman" w:eastAsia="Times New Roman" w:hAnsi="Times New Roman" w:cs="Times New Roman"/>
                <w:b/>
                <w:bCs/>
                <w:color w:val="FF0000"/>
                <w:sz w:val="20"/>
                <w:szCs w:val="20"/>
              </w:rPr>
              <w:t>D. TOPLUMSAL KATKI</w:t>
            </w:r>
            <w:bookmarkEnd w:id="1"/>
          </w:p>
        </w:tc>
      </w:tr>
      <w:tr w:rsidR="00486C94" w:rsidRPr="00486C94" w14:paraId="22D1E3D4"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5DD9E875"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A.5.2. Uluslararasılaşma kaynakları</w:t>
            </w:r>
          </w:p>
        </w:tc>
        <w:tc>
          <w:tcPr>
            <w:tcW w:w="5321" w:type="dxa"/>
            <w:tcBorders>
              <w:top w:val="nil"/>
              <w:left w:val="single" w:sz="4" w:space="0" w:color="auto"/>
              <w:bottom w:val="single" w:sz="4" w:space="0" w:color="auto"/>
              <w:right w:val="single" w:sz="4" w:space="0" w:color="auto"/>
            </w:tcBorders>
            <w:noWrap/>
            <w:vAlign w:val="center"/>
          </w:tcPr>
          <w:p w14:paraId="0BB7BCC7"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D.1.  Toplumsal Katkı Süreçlerinin Yönetimi ve Toplumsal Katkı Kaynakları</w:t>
            </w:r>
          </w:p>
        </w:tc>
      </w:tr>
      <w:tr w:rsidR="00486C94" w:rsidRPr="00486C94" w14:paraId="2C5EBD51"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691E0512"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A.5.3. Uluslararasılaşma performansı</w:t>
            </w:r>
          </w:p>
        </w:tc>
        <w:tc>
          <w:tcPr>
            <w:tcW w:w="5321" w:type="dxa"/>
            <w:tcBorders>
              <w:top w:val="nil"/>
              <w:left w:val="single" w:sz="4" w:space="0" w:color="auto"/>
              <w:bottom w:val="single" w:sz="4" w:space="0" w:color="auto"/>
              <w:right w:val="single" w:sz="4" w:space="0" w:color="auto"/>
            </w:tcBorders>
            <w:noWrap/>
            <w:vAlign w:val="bottom"/>
          </w:tcPr>
          <w:p w14:paraId="3FB56133"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D.1.1. Toplumsal katkı süreçlerinin yönetimi</w:t>
            </w:r>
          </w:p>
        </w:tc>
      </w:tr>
      <w:tr w:rsidR="00486C94" w:rsidRPr="00486C94" w14:paraId="62A279B5"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49919375" w14:textId="77777777" w:rsidR="00486C94" w:rsidRPr="00486C94" w:rsidRDefault="00486C94" w:rsidP="008F30C0">
            <w:pPr>
              <w:shd w:val="clear" w:color="auto" w:fill="F2F2F2" w:themeFill="background1" w:themeFillShade="F2"/>
              <w:spacing w:after="0" w:line="240" w:lineRule="auto"/>
              <w:rPr>
                <w:rFonts w:ascii="Times New Roman" w:eastAsia="Times New Roman" w:hAnsi="Times New Roman" w:cs="Times New Roman"/>
                <w:sz w:val="20"/>
                <w:szCs w:val="20"/>
                <w:lang w:eastAsia="en-US"/>
              </w:rPr>
            </w:pPr>
            <w:bookmarkStart w:id="2" w:name="RANGE!A25"/>
            <w:r w:rsidRPr="00486C94">
              <w:rPr>
                <w:rFonts w:ascii="Times New Roman" w:eastAsia="Times New Roman" w:hAnsi="Times New Roman" w:cs="Times New Roman"/>
                <w:b/>
                <w:bCs/>
                <w:color w:val="FF0000"/>
                <w:sz w:val="20"/>
                <w:szCs w:val="20"/>
              </w:rPr>
              <w:t>B. EĞİTİM ve ÖĞRETİM</w:t>
            </w:r>
            <w:bookmarkEnd w:id="2"/>
          </w:p>
        </w:tc>
        <w:tc>
          <w:tcPr>
            <w:tcW w:w="5321" w:type="dxa"/>
            <w:tcBorders>
              <w:top w:val="nil"/>
              <w:left w:val="single" w:sz="4" w:space="0" w:color="auto"/>
              <w:bottom w:val="single" w:sz="4" w:space="0" w:color="auto"/>
              <w:right w:val="single" w:sz="4" w:space="0" w:color="auto"/>
            </w:tcBorders>
            <w:noWrap/>
            <w:vAlign w:val="bottom"/>
          </w:tcPr>
          <w:p w14:paraId="70D2D0D5"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D.1.2. Kaynaklar</w:t>
            </w:r>
          </w:p>
        </w:tc>
      </w:tr>
      <w:tr w:rsidR="00486C94" w:rsidRPr="00486C94" w14:paraId="15CE0C3A" w14:textId="77777777" w:rsidTr="008F30C0">
        <w:trPr>
          <w:trHeight w:val="20"/>
        </w:trPr>
        <w:tc>
          <w:tcPr>
            <w:tcW w:w="4602" w:type="dxa"/>
            <w:tcBorders>
              <w:top w:val="nil"/>
              <w:left w:val="single" w:sz="4" w:space="0" w:color="auto"/>
              <w:bottom w:val="single" w:sz="4" w:space="0" w:color="auto"/>
              <w:right w:val="single" w:sz="4" w:space="0" w:color="auto"/>
            </w:tcBorders>
            <w:vAlign w:val="center"/>
          </w:tcPr>
          <w:p w14:paraId="0E23F830"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t>B.1.  Program Tasarımı, Değerlendirmesi ve Güncellenmesi</w:t>
            </w:r>
          </w:p>
        </w:tc>
        <w:tc>
          <w:tcPr>
            <w:tcW w:w="5321" w:type="dxa"/>
            <w:tcBorders>
              <w:top w:val="nil"/>
              <w:left w:val="single" w:sz="4" w:space="0" w:color="auto"/>
              <w:bottom w:val="single" w:sz="4" w:space="0" w:color="auto"/>
              <w:right w:val="single" w:sz="4" w:space="0" w:color="auto"/>
            </w:tcBorders>
            <w:noWrap/>
            <w:vAlign w:val="center"/>
          </w:tcPr>
          <w:p w14:paraId="14F4FE57" w14:textId="77777777" w:rsidR="00486C94" w:rsidRPr="00486C94" w:rsidRDefault="00486C94" w:rsidP="00486C94">
            <w:pPr>
              <w:spacing w:after="0" w:line="240" w:lineRule="auto"/>
              <w:rPr>
                <w:rFonts w:ascii="Times New Roman" w:eastAsia="Times New Roman" w:hAnsi="Times New Roman" w:cs="Times New Roman"/>
                <w:b/>
                <w:bCs/>
                <w:sz w:val="20"/>
                <w:szCs w:val="20"/>
                <w:lang w:eastAsia="en-US"/>
              </w:rPr>
            </w:pPr>
            <w:r w:rsidRPr="00486C94">
              <w:rPr>
                <w:rFonts w:ascii="Times New Roman" w:eastAsia="Times New Roman" w:hAnsi="Times New Roman" w:cs="Times New Roman"/>
                <w:b/>
                <w:bCs/>
                <w:sz w:val="20"/>
                <w:szCs w:val="20"/>
              </w:rPr>
              <w:t>D.2. Toplumsal Katkı Performansı</w:t>
            </w:r>
          </w:p>
        </w:tc>
      </w:tr>
      <w:tr w:rsidR="00486C94" w:rsidRPr="00486C94" w14:paraId="4E48EBBF"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1CB7BE87"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B.1.1. Programların tasarımı ve onayı</w:t>
            </w:r>
          </w:p>
        </w:tc>
        <w:tc>
          <w:tcPr>
            <w:tcW w:w="5321" w:type="dxa"/>
            <w:tcBorders>
              <w:top w:val="nil"/>
              <w:left w:val="single" w:sz="4" w:space="0" w:color="auto"/>
              <w:bottom w:val="single" w:sz="4" w:space="0" w:color="auto"/>
              <w:right w:val="single" w:sz="4" w:space="0" w:color="auto"/>
            </w:tcBorders>
            <w:noWrap/>
            <w:vAlign w:val="bottom"/>
          </w:tcPr>
          <w:p w14:paraId="5014F006" w14:textId="77777777" w:rsidR="00486C94" w:rsidRPr="00486C94" w:rsidRDefault="00486C94"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D.2.1.Toplumsal katkı performansının izlenmesi ve değerlendirilmesi</w:t>
            </w:r>
          </w:p>
        </w:tc>
      </w:tr>
      <w:tr w:rsidR="008F30C0" w:rsidRPr="00486C94" w14:paraId="2D3EF824"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5E88E8DC"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 xml:space="preserve">B.1.2. Programın ders dağılım dengesi </w:t>
            </w:r>
          </w:p>
        </w:tc>
        <w:tc>
          <w:tcPr>
            <w:tcW w:w="5321" w:type="dxa"/>
            <w:vMerge w:val="restart"/>
            <w:tcBorders>
              <w:top w:val="nil"/>
              <w:left w:val="single" w:sz="4" w:space="0" w:color="auto"/>
              <w:right w:val="single" w:sz="4" w:space="0" w:color="auto"/>
            </w:tcBorders>
            <w:noWrap/>
            <w:vAlign w:val="bottom"/>
          </w:tcPr>
          <w:p w14:paraId="455A1E08"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r w:rsidR="008F30C0" w:rsidRPr="00486C94" w14:paraId="5AF0BFEE"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63C251BF"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B.1.3. Ders kazanımlarının program çıktılarıyla uyumu</w:t>
            </w:r>
          </w:p>
        </w:tc>
        <w:tc>
          <w:tcPr>
            <w:tcW w:w="5321" w:type="dxa"/>
            <w:vMerge/>
            <w:tcBorders>
              <w:left w:val="single" w:sz="4" w:space="0" w:color="auto"/>
              <w:right w:val="single" w:sz="4" w:space="0" w:color="auto"/>
            </w:tcBorders>
            <w:noWrap/>
            <w:vAlign w:val="center"/>
          </w:tcPr>
          <w:p w14:paraId="30C6EFF8"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r w:rsidR="008F30C0" w:rsidRPr="00486C94" w14:paraId="2B44F805"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60FFE833"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B.1.4. Öğrenci iş yüküne dayalı ders tasarımı</w:t>
            </w:r>
          </w:p>
        </w:tc>
        <w:tc>
          <w:tcPr>
            <w:tcW w:w="5321" w:type="dxa"/>
            <w:vMerge/>
            <w:tcBorders>
              <w:left w:val="single" w:sz="4" w:space="0" w:color="auto"/>
              <w:right w:val="single" w:sz="4" w:space="0" w:color="auto"/>
            </w:tcBorders>
            <w:noWrap/>
            <w:vAlign w:val="bottom"/>
          </w:tcPr>
          <w:p w14:paraId="547BC517"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r w:rsidR="008F30C0" w:rsidRPr="00486C94" w14:paraId="4042C62B"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0FEBAA8A"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B.1.5. Programların izlenmesi ve güncellenmesi</w:t>
            </w:r>
          </w:p>
        </w:tc>
        <w:tc>
          <w:tcPr>
            <w:tcW w:w="5321" w:type="dxa"/>
            <w:vMerge/>
            <w:tcBorders>
              <w:left w:val="single" w:sz="4" w:space="0" w:color="auto"/>
              <w:right w:val="single" w:sz="4" w:space="0" w:color="auto"/>
            </w:tcBorders>
            <w:noWrap/>
            <w:vAlign w:val="bottom"/>
          </w:tcPr>
          <w:p w14:paraId="5EFA37FD"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r w:rsidR="008F30C0" w:rsidRPr="00486C94" w14:paraId="3B43F96D"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5CB9309E"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B.1.6. Eğitim ve öğretim süreçlerinin yönetimi</w:t>
            </w:r>
          </w:p>
        </w:tc>
        <w:tc>
          <w:tcPr>
            <w:tcW w:w="5321" w:type="dxa"/>
            <w:vMerge/>
            <w:tcBorders>
              <w:left w:val="single" w:sz="4" w:space="0" w:color="auto"/>
              <w:right w:val="single" w:sz="4" w:space="0" w:color="auto"/>
            </w:tcBorders>
            <w:noWrap/>
            <w:vAlign w:val="center"/>
          </w:tcPr>
          <w:p w14:paraId="478B04CD"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r w:rsidR="008F30C0" w:rsidRPr="00486C94" w14:paraId="6019F849" w14:textId="77777777" w:rsidTr="008F30C0">
        <w:trPr>
          <w:trHeight w:val="20"/>
        </w:trPr>
        <w:tc>
          <w:tcPr>
            <w:tcW w:w="4602" w:type="dxa"/>
            <w:tcBorders>
              <w:top w:val="nil"/>
              <w:left w:val="single" w:sz="4" w:space="0" w:color="auto"/>
              <w:bottom w:val="single" w:sz="4" w:space="0" w:color="auto"/>
              <w:right w:val="single" w:sz="4" w:space="0" w:color="auto"/>
            </w:tcBorders>
            <w:vAlign w:val="center"/>
          </w:tcPr>
          <w:p w14:paraId="39C492FB"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b/>
                <w:bCs/>
                <w:sz w:val="20"/>
                <w:szCs w:val="20"/>
              </w:rPr>
              <w:lastRenderedPageBreak/>
              <w:t>B.2. Programların Yürütülmesi (Öğrenci Merkezli Öğrenme, Öğretme ve Değerlendirme)</w:t>
            </w:r>
          </w:p>
        </w:tc>
        <w:tc>
          <w:tcPr>
            <w:tcW w:w="5321" w:type="dxa"/>
            <w:vMerge/>
            <w:tcBorders>
              <w:left w:val="single" w:sz="4" w:space="0" w:color="auto"/>
              <w:right w:val="single" w:sz="4" w:space="0" w:color="auto"/>
            </w:tcBorders>
            <w:noWrap/>
            <w:vAlign w:val="bottom"/>
          </w:tcPr>
          <w:p w14:paraId="45476C7E"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r w:rsidR="008F30C0" w:rsidRPr="00486C94" w14:paraId="10378B7F"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5F56F28B"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 xml:space="preserve">B.2.1. Öğretim yöntem ve teknikleri </w:t>
            </w:r>
          </w:p>
        </w:tc>
        <w:tc>
          <w:tcPr>
            <w:tcW w:w="5321" w:type="dxa"/>
            <w:vMerge/>
            <w:tcBorders>
              <w:left w:val="single" w:sz="4" w:space="0" w:color="auto"/>
              <w:right w:val="single" w:sz="4" w:space="0" w:color="auto"/>
            </w:tcBorders>
            <w:noWrap/>
            <w:vAlign w:val="bottom"/>
          </w:tcPr>
          <w:p w14:paraId="25A39929"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r w:rsidR="008F30C0" w:rsidRPr="00486C94" w14:paraId="3BD787F8"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3DEF3332"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 xml:space="preserve">B.2.2. Ölçme ve değerlendirme </w:t>
            </w:r>
          </w:p>
        </w:tc>
        <w:tc>
          <w:tcPr>
            <w:tcW w:w="5321" w:type="dxa"/>
            <w:vMerge/>
            <w:tcBorders>
              <w:left w:val="single" w:sz="4" w:space="0" w:color="auto"/>
              <w:right w:val="single" w:sz="4" w:space="0" w:color="auto"/>
            </w:tcBorders>
            <w:noWrap/>
            <w:vAlign w:val="bottom"/>
          </w:tcPr>
          <w:p w14:paraId="1C8BD783"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r w:rsidR="008F30C0" w:rsidRPr="00486C94" w14:paraId="170AA49E"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56880497"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r w:rsidRPr="00486C94">
              <w:rPr>
                <w:rFonts w:ascii="Times New Roman" w:eastAsia="Times New Roman" w:hAnsi="Times New Roman" w:cs="Times New Roman"/>
                <w:sz w:val="20"/>
                <w:szCs w:val="20"/>
              </w:rPr>
              <w:t xml:space="preserve">B.2.3. Öğrenci kabulü, önceki öğrenmenin tanınması ve kredilendirilmesi </w:t>
            </w:r>
          </w:p>
        </w:tc>
        <w:tc>
          <w:tcPr>
            <w:tcW w:w="5321" w:type="dxa"/>
            <w:vMerge/>
            <w:tcBorders>
              <w:left w:val="single" w:sz="4" w:space="0" w:color="auto"/>
              <w:right w:val="single" w:sz="4" w:space="0" w:color="auto"/>
            </w:tcBorders>
            <w:noWrap/>
            <w:vAlign w:val="center"/>
          </w:tcPr>
          <w:p w14:paraId="3B250A58"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r w:rsidR="008F30C0" w:rsidRPr="00486C94" w14:paraId="083A1846" w14:textId="77777777" w:rsidTr="008F30C0">
        <w:trPr>
          <w:trHeight w:val="20"/>
        </w:trPr>
        <w:tc>
          <w:tcPr>
            <w:tcW w:w="4602" w:type="dxa"/>
            <w:tcBorders>
              <w:top w:val="nil"/>
              <w:left w:val="single" w:sz="4" w:space="0" w:color="auto"/>
              <w:bottom w:val="single" w:sz="4" w:space="0" w:color="auto"/>
              <w:right w:val="single" w:sz="4" w:space="0" w:color="auto"/>
            </w:tcBorders>
            <w:vAlign w:val="bottom"/>
          </w:tcPr>
          <w:p w14:paraId="0E5A024A" w14:textId="77777777" w:rsidR="008F30C0" w:rsidRDefault="008F30C0" w:rsidP="00486C94">
            <w:pPr>
              <w:spacing w:after="0" w:line="240" w:lineRule="auto"/>
              <w:rPr>
                <w:rFonts w:ascii="Times New Roman" w:eastAsia="Times New Roman" w:hAnsi="Times New Roman" w:cs="Times New Roman"/>
                <w:sz w:val="20"/>
                <w:szCs w:val="20"/>
              </w:rPr>
            </w:pPr>
            <w:r w:rsidRPr="00486C94">
              <w:rPr>
                <w:rFonts w:ascii="Times New Roman" w:eastAsia="Times New Roman" w:hAnsi="Times New Roman" w:cs="Times New Roman"/>
                <w:sz w:val="20"/>
                <w:szCs w:val="20"/>
              </w:rPr>
              <w:t>B.2.4. Yeterliliklerin sertifikalandırılması ve diploma</w:t>
            </w:r>
          </w:p>
          <w:p w14:paraId="2E168FE6"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c>
          <w:tcPr>
            <w:tcW w:w="5321" w:type="dxa"/>
            <w:vMerge/>
            <w:tcBorders>
              <w:left w:val="single" w:sz="4" w:space="0" w:color="auto"/>
              <w:bottom w:val="single" w:sz="4" w:space="0" w:color="auto"/>
              <w:right w:val="single" w:sz="4" w:space="0" w:color="auto"/>
            </w:tcBorders>
            <w:noWrap/>
            <w:vAlign w:val="bottom"/>
          </w:tcPr>
          <w:p w14:paraId="329B3B2E" w14:textId="77777777" w:rsidR="008F30C0" w:rsidRPr="00486C94" w:rsidRDefault="008F30C0" w:rsidP="00486C94">
            <w:pPr>
              <w:spacing w:after="0" w:line="240" w:lineRule="auto"/>
              <w:rPr>
                <w:rFonts w:ascii="Times New Roman" w:eastAsia="Times New Roman" w:hAnsi="Times New Roman" w:cs="Times New Roman"/>
                <w:sz w:val="20"/>
                <w:szCs w:val="20"/>
                <w:lang w:eastAsia="en-US"/>
              </w:rPr>
            </w:pPr>
          </w:p>
        </w:tc>
      </w:tr>
    </w:tbl>
    <w:p w14:paraId="37C1F0A0" w14:textId="77777777" w:rsidR="00486C94" w:rsidRPr="00486C94" w:rsidRDefault="00486C94" w:rsidP="00486C94">
      <w:pPr>
        <w:rPr>
          <w:rFonts w:ascii="Times New Roman" w:hAnsi="Times New Roman" w:cs="Times New Roman"/>
          <w:sz w:val="20"/>
        </w:rPr>
      </w:pPr>
    </w:p>
    <w:sectPr w:rsidR="00486C94" w:rsidRPr="00486C94">
      <w:headerReference w:type="default" r:id="rId8"/>
      <w:footerReference w:type="default" r:id="rId9"/>
      <w:pgSz w:w="11906" w:h="16838"/>
      <w:pgMar w:top="1228"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FDCD" w14:textId="77777777" w:rsidR="00294012" w:rsidRDefault="00294012" w:rsidP="00486C94">
      <w:pPr>
        <w:spacing w:after="0" w:line="240" w:lineRule="auto"/>
      </w:pPr>
      <w:r>
        <w:separator/>
      </w:r>
    </w:p>
  </w:endnote>
  <w:endnote w:type="continuationSeparator" w:id="0">
    <w:p w14:paraId="2663BEF9" w14:textId="77777777" w:rsidR="00294012" w:rsidRDefault="00294012" w:rsidP="0048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507C" w14:textId="77777777" w:rsidR="008F30C0" w:rsidRDefault="008F30C0" w:rsidP="008F30C0">
    <w:pPr>
      <w:pStyle w:val="GvdeMetni"/>
      <w:spacing w:line="14" w:lineRule="auto"/>
      <w:rPr>
        <w:sz w:val="20"/>
      </w:rPr>
    </w:pPr>
    <w:r>
      <w:rPr>
        <w:noProof/>
        <w:sz w:val="20"/>
        <w:lang w:eastAsia="tr-TR"/>
      </w:rPr>
      <mc:AlternateContent>
        <mc:Choice Requires="wps">
          <w:drawing>
            <wp:anchor distT="0" distB="0" distL="0" distR="0" simplePos="0" relativeHeight="251663360" behindDoc="1" locked="0" layoutInCell="1" allowOverlap="1" wp14:anchorId="1901FABC" wp14:editId="7BFCBFC8">
              <wp:simplePos x="0" y="0"/>
              <wp:positionH relativeFrom="page">
                <wp:posOffset>762254</wp:posOffset>
              </wp:positionH>
              <wp:positionV relativeFrom="page">
                <wp:posOffset>10128186</wp:posOffset>
              </wp:positionV>
              <wp:extent cx="2673985" cy="127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27000"/>
                      </a:xfrm>
                      <a:prstGeom prst="rect">
                        <a:avLst/>
                      </a:prstGeom>
                    </wps:spPr>
                    <wps:txbx>
                      <w:txbxContent>
                        <w:p w14:paraId="2A56526B" w14:textId="77777777" w:rsidR="008F30C0" w:rsidRDefault="008F30C0" w:rsidP="008F30C0">
                          <w:pPr>
                            <w:spacing w:line="183" w:lineRule="exact"/>
                            <w:ind w:left="20"/>
                            <w:rPr>
                              <w:i/>
                              <w:sz w:val="16"/>
                            </w:rPr>
                          </w:pPr>
                          <w:r>
                            <w:rPr>
                              <w:i/>
                              <w:sz w:val="16"/>
                            </w:rPr>
                            <w:t>(Form</w:t>
                          </w:r>
                          <w:r>
                            <w:rPr>
                              <w:i/>
                              <w:spacing w:val="-9"/>
                              <w:sz w:val="16"/>
                            </w:rPr>
                            <w:t xml:space="preserve"> </w:t>
                          </w:r>
                          <w:r>
                            <w:rPr>
                              <w:i/>
                              <w:sz w:val="16"/>
                            </w:rPr>
                            <w:t>No:</w:t>
                          </w:r>
                          <w:r>
                            <w:rPr>
                              <w:i/>
                              <w:spacing w:val="-8"/>
                              <w:sz w:val="16"/>
                            </w:rPr>
                            <w:t xml:space="preserve"> </w:t>
                          </w:r>
                          <w:r>
                            <w:rPr>
                              <w:i/>
                              <w:sz w:val="16"/>
                            </w:rPr>
                            <w:t>FR-0493;</w:t>
                          </w:r>
                          <w:r>
                            <w:rPr>
                              <w:i/>
                              <w:spacing w:val="-9"/>
                              <w:sz w:val="16"/>
                            </w:rPr>
                            <w:t xml:space="preserve"> </w:t>
                          </w:r>
                          <w:r>
                            <w:rPr>
                              <w:i/>
                              <w:sz w:val="16"/>
                            </w:rPr>
                            <w:t>Revizyon</w:t>
                          </w:r>
                          <w:r>
                            <w:rPr>
                              <w:i/>
                              <w:spacing w:val="-8"/>
                              <w:sz w:val="16"/>
                            </w:rPr>
                            <w:t xml:space="preserve"> </w:t>
                          </w:r>
                          <w:r>
                            <w:rPr>
                              <w:i/>
                              <w:sz w:val="16"/>
                            </w:rPr>
                            <w:t>Tarihi:-;</w:t>
                          </w:r>
                          <w:r>
                            <w:rPr>
                              <w:i/>
                              <w:spacing w:val="-7"/>
                              <w:sz w:val="16"/>
                            </w:rPr>
                            <w:t xml:space="preserve"> </w:t>
                          </w:r>
                          <w:r>
                            <w:rPr>
                              <w:i/>
                              <w:sz w:val="16"/>
                            </w:rPr>
                            <w:t>Revizyon</w:t>
                          </w:r>
                          <w:r>
                            <w:rPr>
                              <w:i/>
                              <w:spacing w:val="-9"/>
                              <w:sz w:val="16"/>
                            </w:rPr>
                            <w:t xml:space="preserve"> </w:t>
                          </w:r>
                          <w:r>
                            <w:rPr>
                              <w:i/>
                              <w:spacing w:val="-2"/>
                              <w:sz w:val="16"/>
                            </w:rPr>
                            <w:t>No:00)</w:t>
                          </w:r>
                        </w:p>
                      </w:txbxContent>
                    </wps:txbx>
                    <wps:bodyPr wrap="square" lIns="0" tIns="0" rIns="0" bIns="0" rtlCol="0">
                      <a:noAutofit/>
                    </wps:bodyPr>
                  </wps:wsp>
                </a:graphicData>
              </a:graphic>
            </wp:anchor>
          </w:drawing>
        </mc:Choice>
        <mc:Fallback>
          <w:pict>
            <v:shapetype w14:anchorId="1901FABC" id="_x0000_t202" coordsize="21600,21600" o:spt="202" path="m,l,21600r21600,l21600,xe">
              <v:stroke joinstyle="miter"/>
              <v:path gradientshapeok="t" o:connecttype="rect"/>
            </v:shapetype>
            <v:shape id="Textbox 3" o:spid="_x0000_s1026" type="#_x0000_t202" style="position:absolute;margin-left:60pt;margin-top:797.5pt;width:210.55pt;height:10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8lQEAABsDAAAOAAAAZHJzL2Uyb0RvYy54bWysUsFuEzEQvSPxD5bvxJsg2rLKpgIqEFIF&#10;lUo/wPHa2RVrj5lxspu/Z+xuEgS3ist4bI/fvPfG69vJD+JgkXoIjVwuKilsMND2YdfIpx+f39xI&#10;QUmHVg8QbCOPluTt5vWr9Rhru4IOhtaiYJBA9Rgb2aUUa6XIdNZrWkC0gS8doNeJt7hTLeqR0f2g&#10;VlV1pUbANiIYS8Snd8+XclPwnbMmfXeObBJDI5lbKhFL3OaoNmtd71DHrjczDf0CFl73gZueoe50&#10;0mKP/T9QvjcIBC4tDHgFzvXGFg2sZln9peax09EWLWwOxbNN9P9gzbfDY3xAkaaPMPEAiwiK92B+&#10;Enujxkj1XJM9pZq4OgudHPq8sgTBD9nb49lPOyVh+HB1df32/c07KQzfLVfXVVUMV5fXESl9seBF&#10;ThqJPK/CQB/uKeX+uj6VzGSe+2cmadpOXJLTLbRHFjHyHBtJv/YarRTD18BG5aGfEjwl21OCafgE&#10;5WtkLQE+7BO4vnS+4M6deQKF0Pxb8oj/3Jeqy5/e/AYAAP//AwBQSwMEFAAGAAgAAAAhANzw1hnd&#10;AAAADQEAAA8AAABkcnMvZG93bnJldi54bWxMT0FOwzAQvCPxB2uRuFEniEQ0xKkqBCckRBoOHJ14&#10;m1iN1yF22/B7lhO9zcyOZmfKzeJGccI5WE8K0lUCAqnzxlKv4LN5vXsEEaImo0dPqOAHA2yq66tS&#10;F8afqcbTLvaCQygUWsEQ41RIGboBnQ4rPyHxbe9npyPTuZdm1mcOd6O8T5JcOm2JPwx6wucBu8Pu&#10;6BRsv6h+sd/v7Ue9r23TrBN6yw9K3d4s2ycQEZf4b4a/+lwdKu7U+iOZIEbmHM9WBtk6Y8SW7CFN&#10;QbQs5SlLsirl5YrqFwAA//8DAFBLAQItABQABgAIAAAAIQC2gziS/gAAAOEBAAATAAAAAAAAAAAA&#10;AAAAAAAAAABbQ29udGVudF9UeXBlc10ueG1sUEsBAi0AFAAGAAgAAAAhADj9If/WAAAAlAEAAAsA&#10;AAAAAAAAAAAAAAAALwEAAF9yZWxzLy5yZWxzUEsBAi0AFAAGAAgAAAAhAGP4s7yVAQAAGwMAAA4A&#10;AAAAAAAAAAAAAAAALgIAAGRycy9lMm9Eb2MueG1sUEsBAi0AFAAGAAgAAAAhANzw1hndAAAADQEA&#10;AA8AAAAAAAAAAAAAAAAA7wMAAGRycy9kb3ducmV2LnhtbFBLBQYAAAAABAAEAPMAAAD5BAAAAAA=&#10;" filled="f" stroked="f">
              <v:textbox inset="0,0,0,0">
                <w:txbxContent>
                  <w:p w14:paraId="2A56526B" w14:textId="77777777" w:rsidR="008F30C0" w:rsidRDefault="008F30C0" w:rsidP="008F30C0">
                    <w:pPr>
                      <w:spacing w:line="183" w:lineRule="exact"/>
                      <w:ind w:left="20"/>
                      <w:rPr>
                        <w:i/>
                        <w:sz w:val="16"/>
                      </w:rPr>
                    </w:pPr>
                    <w:r>
                      <w:rPr>
                        <w:i/>
                        <w:sz w:val="16"/>
                      </w:rPr>
                      <w:t>(Form</w:t>
                    </w:r>
                    <w:r>
                      <w:rPr>
                        <w:i/>
                        <w:spacing w:val="-9"/>
                        <w:sz w:val="16"/>
                      </w:rPr>
                      <w:t xml:space="preserve"> </w:t>
                    </w:r>
                    <w:r>
                      <w:rPr>
                        <w:i/>
                        <w:sz w:val="16"/>
                      </w:rPr>
                      <w:t>No:</w:t>
                    </w:r>
                    <w:r>
                      <w:rPr>
                        <w:i/>
                        <w:spacing w:val="-8"/>
                        <w:sz w:val="16"/>
                      </w:rPr>
                      <w:t xml:space="preserve"> </w:t>
                    </w:r>
                    <w:r>
                      <w:rPr>
                        <w:i/>
                        <w:sz w:val="16"/>
                      </w:rPr>
                      <w:t>FR-0493;</w:t>
                    </w:r>
                    <w:r>
                      <w:rPr>
                        <w:i/>
                        <w:spacing w:val="-9"/>
                        <w:sz w:val="16"/>
                      </w:rPr>
                      <w:t xml:space="preserve"> </w:t>
                    </w:r>
                    <w:r>
                      <w:rPr>
                        <w:i/>
                        <w:sz w:val="16"/>
                      </w:rPr>
                      <w:t>Revizyon</w:t>
                    </w:r>
                    <w:r>
                      <w:rPr>
                        <w:i/>
                        <w:spacing w:val="-8"/>
                        <w:sz w:val="16"/>
                      </w:rPr>
                      <w:t xml:space="preserve"> </w:t>
                    </w:r>
                    <w:r>
                      <w:rPr>
                        <w:i/>
                        <w:sz w:val="16"/>
                      </w:rPr>
                      <w:t>Tarihi:-;</w:t>
                    </w:r>
                    <w:r>
                      <w:rPr>
                        <w:i/>
                        <w:spacing w:val="-7"/>
                        <w:sz w:val="16"/>
                      </w:rPr>
                      <w:t xml:space="preserve"> </w:t>
                    </w:r>
                    <w:r>
                      <w:rPr>
                        <w:i/>
                        <w:sz w:val="16"/>
                      </w:rPr>
                      <w:t>Revizyon</w:t>
                    </w:r>
                    <w:r>
                      <w:rPr>
                        <w:i/>
                        <w:spacing w:val="-9"/>
                        <w:sz w:val="16"/>
                      </w:rPr>
                      <w:t xml:space="preserve"> </w:t>
                    </w:r>
                    <w:r>
                      <w:rPr>
                        <w:i/>
                        <w:spacing w:val="-2"/>
                        <w:sz w:val="16"/>
                      </w:rPr>
                      <w:t>No:00)</w:t>
                    </w:r>
                  </w:p>
                </w:txbxContent>
              </v:textbox>
              <w10:wrap anchorx="page" anchory="page"/>
            </v:shape>
          </w:pict>
        </mc:Fallback>
      </mc:AlternateContent>
    </w:r>
  </w:p>
  <w:p w14:paraId="3476900C" w14:textId="77777777" w:rsidR="008F30C0" w:rsidRDefault="008F30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468F" w14:textId="77777777" w:rsidR="00294012" w:rsidRDefault="00294012" w:rsidP="00486C94">
      <w:pPr>
        <w:spacing w:after="0" w:line="240" w:lineRule="auto"/>
      </w:pPr>
      <w:r>
        <w:separator/>
      </w:r>
    </w:p>
  </w:footnote>
  <w:footnote w:type="continuationSeparator" w:id="0">
    <w:p w14:paraId="4F417EE9" w14:textId="77777777" w:rsidR="00294012" w:rsidRDefault="00294012" w:rsidP="00486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1"/>
      <w:gridCol w:w="5219"/>
      <w:gridCol w:w="1560"/>
      <w:gridCol w:w="1134"/>
    </w:tblGrid>
    <w:tr w:rsidR="00486C94" w:rsidRPr="00AE6D38" w14:paraId="10B89085" w14:textId="77777777" w:rsidTr="008F30C0">
      <w:trPr>
        <w:trHeight w:val="20"/>
      </w:trPr>
      <w:tc>
        <w:tcPr>
          <w:tcW w:w="2011" w:type="dxa"/>
          <w:vMerge w:val="restart"/>
          <w:vAlign w:val="center"/>
        </w:tcPr>
        <w:p w14:paraId="2DBD99C8" w14:textId="77777777" w:rsidR="00486C94" w:rsidRPr="00AE6D38" w:rsidRDefault="00486C94" w:rsidP="00486C94">
          <w:pPr>
            <w:jc w:val="center"/>
            <w:rPr>
              <w:rFonts w:ascii="Arial" w:hAnsi="Arial" w:cs="Arial"/>
            </w:rPr>
          </w:pPr>
          <w:r>
            <w:rPr>
              <w:noProof/>
            </w:rPr>
            <w:drawing>
              <wp:anchor distT="0" distB="0" distL="114300" distR="114300" simplePos="0" relativeHeight="251661312" behindDoc="0" locked="0" layoutInCell="1" allowOverlap="1" wp14:anchorId="1BFBCC78" wp14:editId="25DFE286">
                <wp:simplePos x="0" y="0"/>
                <wp:positionH relativeFrom="column">
                  <wp:posOffset>151765</wp:posOffset>
                </wp:positionH>
                <wp:positionV relativeFrom="paragraph">
                  <wp:posOffset>11430</wp:posOffset>
                </wp:positionV>
                <wp:extent cx="908685" cy="867410"/>
                <wp:effectExtent l="0" t="0" r="5715" b="8890"/>
                <wp:wrapNone/>
                <wp:docPr id="2082" name="Resim 1">
                  <a:extLst xmlns:a="http://schemas.openxmlformats.org/drawingml/2006/main">
                    <a:ext uri="{FF2B5EF4-FFF2-40B4-BE49-F238E27FC236}">
                      <a16:creationId xmlns:a16="http://schemas.microsoft.com/office/drawing/2014/main" id="{C3022C34-2C6B-C4A0-07F9-62A1846809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 name="Resim 1">
                          <a:extLst>
                            <a:ext uri="{FF2B5EF4-FFF2-40B4-BE49-F238E27FC236}">
                              <a16:creationId xmlns:a16="http://schemas.microsoft.com/office/drawing/2014/main" id="{C3022C34-2C6B-C4A0-07F9-62A1846809C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908685" cy="867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19" w:type="dxa"/>
          <w:vMerge w:val="restart"/>
          <w:vAlign w:val="center"/>
        </w:tcPr>
        <w:p w14:paraId="5DC167DA" w14:textId="77777777" w:rsidR="00486C94" w:rsidRPr="008F30C0" w:rsidRDefault="00486C94" w:rsidP="00486C94">
          <w:pPr>
            <w:tabs>
              <w:tab w:val="center" w:pos="532"/>
              <w:tab w:val="center" w:pos="4711"/>
            </w:tabs>
            <w:spacing w:after="0"/>
            <w:jc w:val="center"/>
            <w:rPr>
              <w:rFonts w:ascii="Arial" w:hAnsi="Arial" w:cs="Arial"/>
              <w:b/>
              <w:sz w:val="28"/>
            </w:rPr>
          </w:pPr>
          <w:r w:rsidRPr="008F30C0">
            <w:rPr>
              <w:rFonts w:ascii="Arial" w:eastAsia="Times New Roman" w:hAnsi="Arial" w:cs="Arial"/>
              <w:b/>
              <w:sz w:val="28"/>
            </w:rPr>
            <w:t>BİRİM İYİLEŞTİRME (PUKÖ) TAKİP FORMU</w:t>
          </w:r>
        </w:p>
      </w:tc>
      <w:tc>
        <w:tcPr>
          <w:tcW w:w="1560" w:type="dxa"/>
          <w:vAlign w:val="center"/>
        </w:tcPr>
        <w:p w14:paraId="5FB9EC36" w14:textId="77777777" w:rsidR="00486C94" w:rsidRPr="00AE6D38" w:rsidRDefault="00486C94" w:rsidP="008F30C0">
          <w:pPr>
            <w:rPr>
              <w:rFonts w:ascii="Arial" w:hAnsi="Arial" w:cs="Arial"/>
              <w:sz w:val="18"/>
            </w:rPr>
          </w:pPr>
          <w:r w:rsidRPr="00AE6D38">
            <w:rPr>
              <w:rFonts w:ascii="Arial" w:hAnsi="Arial" w:cs="Arial"/>
              <w:sz w:val="18"/>
            </w:rPr>
            <w:t>Doküman No</w:t>
          </w:r>
        </w:p>
      </w:tc>
      <w:tc>
        <w:tcPr>
          <w:tcW w:w="1134" w:type="dxa"/>
          <w:vAlign w:val="center"/>
        </w:tcPr>
        <w:p w14:paraId="7AA7C189" w14:textId="77777777" w:rsidR="008F30C0" w:rsidRPr="008F30C0" w:rsidRDefault="008F30C0" w:rsidP="00486C94">
          <w:pPr>
            <w:rPr>
              <w:rFonts w:ascii="Arial" w:hAnsi="Arial" w:cs="Arial"/>
              <w:b/>
              <w:sz w:val="18"/>
            </w:rPr>
          </w:pPr>
          <w:r w:rsidRPr="008F30C0">
            <w:rPr>
              <w:rFonts w:ascii="Arial" w:hAnsi="Arial" w:cs="Arial"/>
              <w:b/>
              <w:sz w:val="18"/>
            </w:rPr>
            <w:t>FR-0493</w:t>
          </w:r>
        </w:p>
      </w:tc>
    </w:tr>
    <w:tr w:rsidR="00486C94" w:rsidRPr="00AE6D38" w14:paraId="23E5E0CE" w14:textId="77777777" w:rsidTr="008F30C0">
      <w:tblPrEx>
        <w:tblCellMar>
          <w:left w:w="108" w:type="dxa"/>
          <w:right w:w="108" w:type="dxa"/>
        </w:tblCellMar>
      </w:tblPrEx>
      <w:trPr>
        <w:trHeight w:val="20"/>
      </w:trPr>
      <w:tc>
        <w:tcPr>
          <w:tcW w:w="2011" w:type="dxa"/>
          <w:vMerge/>
          <w:vAlign w:val="center"/>
        </w:tcPr>
        <w:p w14:paraId="138CF996" w14:textId="77777777" w:rsidR="00486C94" w:rsidRPr="00AE6D38" w:rsidRDefault="00486C94" w:rsidP="00486C94">
          <w:pPr>
            <w:jc w:val="center"/>
            <w:rPr>
              <w:rFonts w:ascii="Arial" w:hAnsi="Arial" w:cs="Arial"/>
            </w:rPr>
          </w:pPr>
        </w:p>
      </w:tc>
      <w:tc>
        <w:tcPr>
          <w:tcW w:w="5219" w:type="dxa"/>
          <w:vMerge/>
          <w:vAlign w:val="center"/>
        </w:tcPr>
        <w:p w14:paraId="224FBCF8" w14:textId="77777777" w:rsidR="00486C94" w:rsidRPr="00AE6D38" w:rsidRDefault="00486C94" w:rsidP="00486C94">
          <w:pPr>
            <w:jc w:val="center"/>
            <w:rPr>
              <w:rFonts w:ascii="Arial" w:hAnsi="Arial" w:cs="Arial"/>
            </w:rPr>
          </w:pPr>
        </w:p>
      </w:tc>
      <w:tc>
        <w:tcPr>
          <w:tcW w:w="1560" w:type="dxa"/>
          <w:vAlign w:val="center"/>
        </w:tcPr>
        <w:p w14:paraId="681148E3" w14:textId="77777777" w:rsidR="00486C94" w:rsidRPr="00AE6D38" w:rsidRDefault="00486C94" w:rsidP="008F30C0">
          <w:pPr>
            <w:rPr>
              <w:rFonts w:ascii="Arial" w:hAnsi="Arial" w:cs="Arial"/>
              <w:sz w:val="18"/>
            </w:rPr>
          </w:pPr>
          <w:r w:rsidRPr="00AE6D38">
            <w:rPr>
              <w:rFonts w:ascii="Arial" w:hAnsi="Arial" w:cs="Arial"/>
              <w:sz w:val="18"/>
            </w:rPr>
            <w:t>İlk Yayın Tarihi</w:t>
          </w:r>
        </w:p>
      </w:tc>
      <w:tc>
        <w:tcPr>
          <w:tcW w:w="1134" w:type="dxa"/>
          <w:vAlign w:val="center"/>
        </w:tcPr>
        <w:p w14:paraId="7A2621A6" w14:textId="77777777" w:rsidR="00486C94" w:rsidRPr="008F30C0" w:rsidRDefault="008F30C0" w:rsidP="00486C94">
          <w:pPr>
            <w:rPr>
              <w:rFonts w:ascii="Arial" w:hAnsi="Arial" w:cs="Arial"/>
              <w:b/>
              <w:sz w:val="18"/>
            </w:rPr>
          </w:pPr>
          <w:r w:rsidRPr="008F30C0">
            <w:rPr>
              <w:rFonts w:ascii="Arial" w:hAnsi="Arial" w:cs="Arial"/>
              <w:b/>
              <w:sz w:val="18"/>
            </w:rPr>
            <w:t>08.04.2025</w:t>
          </w:r>
        </w:p>
      </w:tc>
    </w:tr>
    <w:tr w:rsidR="00486C94" w:rsidRPr="00AE6D38" w14:paraId="7068B57A" w14:textId="77777777" w:rsidTr="008F30C0">
      <w:tblPrEx>
        <w:tblCellMar>
          <w:left w:w="108" w:type="dxa"/>
          <w:right w:w="108" w:type="dxa"/>
        </w:tblCellMar>
      </w:tblPrEx>
      <w:trPr>
        <w:trHeight w:val="20"/>
      </w:trPr>
      <w:tc>
        <w:tcPr>
          <w:tcW w:w="2011" w:type="dxa"/>
          <w:vMerge/>
          <w:vAlign w:val="center"/>
        </w:tcPr>
        <w:p w14:paraId="44EE1048" w14:textId="77777777" w:rsidR="00486C94" w:rsidRPr="00AE6D38" w:rsidRDefault="00486C94" w:rsidP="00486C94">
          <w:pPr>
            <w:jc w:val="center"/>
            <w:rPr>
              <w:rFonts w:ascii="Arial" w:hAnsi="Arial" w:cs="Arial"/>
            </w:rPr>
          </w:pPr>
        </w:p>
      </w:tc>
      <w:tc>
        <w:tcPr>
          <w:tcW w:w="5219" w:type="dxa"/>
          <w:vMerge/>
          <w:vAlign w:val="center"/>
        </w:tcPr>
        <w:p w14:paraId="7BF38500" w14:textId="77777777" w:rsidR="00486C94" w:rsidRPr="00AE6D38" w:rsidRDefault="00486C94" w:rsidP="00486C94">
          <w:pPr>
            <w:jc w:val="center"/>
            <w:rPr>
              <w:rFonts w:ascii="Arial" w:hAnsi="Arial" w:cs="Arial"/>
            </w:rPr>
          </w:pPr>
        </w:p>
      </w:tc>
      <w:tc>
        <w:tcPr>
          <w:tcW w:w="1560" w:type="dxa"/>
          <w:vAlign w:val="center"/>
        </w:tcPr>
        <w:p w14:paraId="484251F4" w14:textId="77777777" w:rsidR="00486C94" w:rsidRPr="00AE6D38" w:rsidRDefault="00486C94" w:rsidP="008F30C0">
          <w:pPr>
            <w:rPr>
              <w:rFonts w:ascii="Arial" w:hAnsi="Arial" w:cs="Arial"/>
              <w:sz w:val="18"/>
            </w:rPr>
          </w:pPr>
          <w:r w:rsidRPr="00AE6D38">
            <w:rPr>
              <w:rFonts w:ascii="Arial" w:hAnsi="Arial" w:cs="Arial"/>
              <w:sz w:val="18"/>
            </w:rPr>
            <w:t>Revizyon Tarihi</w:t>
          </w:r>
        </w:p>
      </w:tc>
      <w:tc>
        <w:tcPr>
          <w:tcW w:w="1134" w:type="dxa"/>
          <w:vAlign w:val="center"/>
        </w:tcPr>
        <w:p w14:paraId="334EC858" w14:textId="77777777" w:rsidR="00486C94" w:rsidRPr="008F30C0" w:rsidRDefault="00486C94" w:rsidP="00486C94">
          <w:pPr>
            <w:rPr>
              <w:rFonts w:ascii="Arial" w:hAnsi="Arial" w:cs="Arial"/>
              <w:b/>
              <w:sz w:val="18"/>
            </w:rPr>
          </w:pPr>
          <w:r w:rsidRPr="008F30C0">
            <w:rPr>
              <w:rFonts w:ascii="Arial" w:hAnsi="Arial" w:cs="Arial"/>
              <w:b/>
              <w:sz w:val="18"/>
            </w:rPr>
            <w:t>-</w:t>
          </w:r>
        </w:p>
      </w:tc>
    </w:tr>
    <w:tr w:rsidR="00486C94" w:rsidRPr="00AE6D38" w14:paraId="07B41E27" w14:textId="77777777" w:rsidTr="008F30C0">
      <w:tblPrEx>
        <w:tblCellMar>
          <w:left w:w="108" w:type="dxa"/>
          <w:right w:w="108" w:type="dxa"/>
        </w:tblCellMar>
      </w:tblPrEx>
      <w:trPr>
        <w:trHeight w:val="20"/>
      </w:trPr>
      <w:tc>
        <w:tcPr>
          <w:tcW w:w="2011" w:type="dxa"/>
          <w:vMerge/>
          <w:vAlign w:val="center"/>
        </w:tcPr>
        <w:p w14:paraId="7C06FD88" w14:textId="77777777" w:rsidR="00486C94" w:rsidRPr="00AE6D38" w:rsidRDefault="00486C94" w:rsidP="00486C94">
          <w:pPr>
            <w:jc w:val="center"/>
            <w:rPr>
              <w:rFonts w:ascii="Arial" w:hAnsi="Arial" w:cs="Arial"/>
            </w:rPr>
          </w:pPr>
        </w:p>
      </w:tc>
      <w:tc>
        <w:tcPr>
          <w:tcW w:w="5219" w:type="dxa"/>
          <w:vMerge/>
          <w:vAlign w:val="center"/>
        </w:tcPr>
        <w:p w14:paraId="3339401F" w14:textId="77777777" w:rsidR="00486C94" w:rsidRPr="00AE6D38" w:rsidRDefault="00486C94" w:rsidP="00486C94">
          <w:pPr>
            <w:jc w:val="center"/>
            <w:rPr>
              <w:rFonts w:ascii="Arial" w:hAnsi="Arial" w:cs="Arial"/>
            </w:rPr>
          </w:pPr>
        </w:p>
      </w:tc>
      <w:tc>
        <w:tcPr>
          <w:tcW w:w="1560" w:type="dxa"/>
          <w:vAlign w:val="center"/>
        </w:tcPr>
        <w:p w14:paraId="365DA686" w14:textId="77777777" w:rsidR="00486C94" w:rsidRPr="00AE6D38" w:rsidRDefault="00486C94" w:rsidP="008F30C0">
          <w:pPr>
            <w:rPr>
              <w:rFonts w:ascii="Arial" w:hAnsi="Arial" w:cs="Arial"/>
              <w:sz w:val="18"/>
            </w:rPr>
          </w:pPr>
          <w:r w:rsidRPr="00AE6D38">
            <w:rPr>
              <w:rFonts w:ascii="Arial" w:hAnsi="Arial" w:cs="Arial"/>
              <w:sz w:val="18"/>
            </w:rPr>
            <w:t>Revizyon No</w:t>
          </w:r>
        </w:p>
      </w:tc>
      <w:tc>
        <w:tcPr>
          <w:tcW w:w="1134" w:type="dxa"/>
          <w:vAlign w:val="center"/>
        </w:tcPr>
        <w:p w14:paraId="41CA4489" w14:textId="77777777" w:rsidR="00486C94" w:rsidRPr="008F30C0" w:rsidRDefault="00486C94" w:rsidP="00486C94">
          <w:pPr>
            <w:rPr>
              <w:rFonts w:ascii="Arial" w:hAnsi="Arial" w:cs="Arial"/>
              <w:b/>
              <w:sz w:val="18"/>
            </w:rPr>
          </w:pPr>
          <w:r w:rsidRPr="008F30C0">
            <w:rPr>
              <w:rFonts w:ascii="Arial" w:hAnsi="Arial" w:cs="Arial"/>
              <w:b/>
              <w:sz w:val="18"/>
            </w:rPr>
            <w:t>00</w:t>
          </w:r>
        </w:p>
      </w:tc>
    </w:tr>
    <w:tr w:rsidR="00486C94" w:rsidRPr="00AE6D38" w14:paraId="488451C3" w14:textId="77777777" w:rsidTr="008F30C0">
      <w:tblPrEx>
        <w:tblCellMar>
          <w:left w:w="108" w:type="dxa"/>
          <w:right w:w="108" w:type="dxa"/>
        </w:tblCellMar>
      </w:tblPrEx>
      <w:trPr>
        <w:trHeight w:val="119"/>
      </w:trPr>
      <w:tc>
        <w:tcPr>
          <w:tcW w:w="2011" w:type="dxa"/>
          <w:vMerge/>
          <w:vAlign w:val="center"/>
        </w:tcPr>
        <w:p w14:paraId="23F5849A" w14:textId="77777777" w:rsidR="00486C94" w:rsidRPr="00AE6D38" w:rsidRDefault="00486C94" w:rsidP="00486C94">
          <w:pPr>
            <w:jc w:val="center"/>
            <w:rPr>
              <w:rFonts w:ascii="Arial" w:hAnsi="Arial" w:cs="Arial"/>
            </w:rPr>
          </w:pPr>
        </w:p>
      </w:tc>
      <w:tc>
        <w:tcPr>
          <w:tcW w:w="5219" w:type="dxa"/>
          <w:vMerge/>
          <w:vAlign w:val="center"/>
        </w:tcPr>
        <w:p w14:paraId="1CECD7E5" w14:textId="77777777" w:rsidR="00486C94" w:rsidRPr="00AE6D38" w:rsidRDefault="00486C94" w:rsidP="00486C94">
          <w:pPr>
            <w:jc w:val="center"/>
            <w:rPr>
              <w:rFonts w:ascii="Arial" w:hAnsi="Arial" w:cs="Arial"/>
            </w:rPr>
          </w:pPr>
        </w:p>
      </w:tc>
      <w:tc>
        <w:tcPr>
          <w:tcW w:w="1560" w:type="dxa"/>
          <w:vAlign w:val="center"/>
        </w:tcPr>
        <w:p w14:paraId="45233EC3" w14:textId="77777777" w:rsidR="00486C94" w:rsidRPr="00AE6D38" w:rsidRDefault="00486C94" w:rsidP="008F30C0">
          <w:pPr>
            <w:rPr>
              <w:rFonts w:ascii="Arial" w:hAnsi="Arial" w:cs="Arial"/>
              <w:sz w:val="18"/>
            </w:rPr>
          </w:pPr>
          <w:r w:rsidRPr="00AE6D38">
            <w:rPr>
              <w:rFonts w:ascii="Arial" w:hAnsi="Arial" w:cs="Arial"/>
              <w:sz w:val="18"/>
            </w:rPr>
            <w:t>Sayfa</w:t>
          </w:r>
        </w:p>
      </w:tc>
      <w:tc>
        <w:tcPr>
          <w:tcW w:w="1134" w:type="dxa"/>
          <w:vAlign w:val="center"/>
        </w:tcPr>
        <w:p w14:paraId="742B9F1F" w14:textId="17C23AB3" w:rsidR="00486C94" w:rsidRPr="008F30C0" w:rsidRDefault="00486C94" w:rsidP="00486C94">
          <w:pPr>
            <w:rPr>
              <w:rFonts w:ascii="Arial" w:hAnsi="Arial" w:cs="Arial"/>
              <w:b/>
              <w:sz w:val="18"/>
            </w:rPr>
          </w:pPr>
          <w:r w:rsidRPr="008F30C0">
            <w:rPr>
              <w:rFonts w:ascii="Arial" w:hAnsi="Arial" w:cs="Arial"/>
              <w:b/>
              <w:sz w:val="18"/>
            </w:rPr>
            <w:fldChar w:fldCharType="begin"/>
          </w:r>
          <w:r w:rsidRPr="008F30C0">
            <w:rPr>
              <w:rFonts w:ascii="Arial" w:hAnsi="Arial" w:cs="Arial"/>
              <w:b/>
              <w:sz w:val="18"/>
            </w:rPr>
            <w:instrText xml:space="preserve"> PAGE   \* MERGEFORMAT </w:instrText>
          </w:r>
          <w:r w:rsidRPr="008F30C0">
            <w:rPr>
              <w:rFonts w:ascii="Arial" w:hAnsi="Arial" w:cs="Arial"/>
              <w:b/>
              <w:sz w:val="18"/>
            </w:rPr>
            <w:fldChar w:fldCharType="separate"/>
          </w:r>
          <w:r w:rsidR="00562540">
            <w:rPr>
              <w:rFonts w:ascii="Arial" w:hAnsi="Arial" w:cs="Arial"/>
              <w:b/>
              <w:noProof/>
              <w:sz w:val="18"/>
            </w:rPr>
            <w:t>2</w:t>
          </w:r>
          <w:r w:rsidRPr="008F30C0">
            <w:rPr>
              <w:rFonts w:ascii="Arial" w:hAnsi="Arial" w:cs="Arial"/>
              <w:b/>
              <w:sz w:val="18"/>
            </w:rPr>
            <w:fldChar w:fldCharType="end"/>
          </w:r>
          <w:r w:rsidRPr="008F30C0">
            <w:rPr>
              <w:rFonts w:ascii="Arial" w:hAnsi="Arial" w:cs="Arial"/>
              <w:b/>
              <w:sz w:val="18"/>
            </w:rPr>
            <w:t>/</w:t>
          </w:r>
          <w:r w:rsidRPr="008F30C0">
            <w:rPr>
              <w:rFonts w:ascii="Arial" w:hAnsi="Arial" w:cs="Arial"/>
              <w:b/>
              <w:sz w:val="18"/>
            </w:rPr>
            <w:fldChar w:fldCharType="begin"/>
          </w:r>
          <w:r w:rsidRPr="008F30C0">
            <w:rPr>
              <w:rFonts w:ascii="Arial" w:hAnsi="Arial" w:cs="Arial"/>
              <w:b/>
              <w:sz w:val="18"/>
            </w:rPr>
            <w:instrText xml:space="preserve"> NUMPAGES   \* MERGEFORMAT </w:instrText>
          </w:r>
          <w:r w:rsidRPr="008F30C0">
            <w:rPr>
              <w:rFonts w:ascii="Arial" w:hAnsi="Arial" w:cs="Arial"/>
              <w:b/>
              <w:sz w:val="18"/>
            </w:rPr>
            <w:fldChar w:fldCharType="separate"/>
          </w:r>
          <w:r w:rsidR="00562540">
            <w:rPr>
              <w:rFonts w:ascii="Arial" w:hAnsi="Arial" w:cs="Arial"/>
              <w:b/>
              <w:noProof/>
              <w:sz w:val="18"/>
            </w:rPr>
            <w:t>3</w:t>
          </w:r>
          <w:r w:rsidRPr="008F30C0">
            <w:rPr>
              <w:rFonts w:ascii="Arial" w:hAnsi="Arial" w:cs="Arial"/>
              <w:b/>
              <w:sz w:val="18"/>
            </w:rPr>
            <w:fldChar w:fldCharType="end"/>
          </w:r>
        </w:p>
      </w:tc>
    </w:tr>
  </w:tbl>
  <w:p w14:paraId="17417617" w14:textId="77777777" w:rsidR="00486C94" w:rsidRDefault="00486C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53493"/>
    <w:multiLevelType w:val="hybridMultilevel"/>
    <w:tmpl w:val="AB08D8C6"/>
    <w:lvl w:ilvl="0" w:tplc="041F000F">
      <w:start w:val="1"/>
      <w:numFmt w:val="decimal"/>
      <w:lvlText w:val="%1."/>
      <w:lvlJc w:val="left"/>
      <w:pPr>
        <w:ind w:left="141" w:hanging="360"/>
      </w:pPr>
      <w:rPr>
        <w:rFonts w:hint="default"/>
      </w:rPr>
    </w:lvl>
    <w:lvl w:ilvl="1" w:tplc="041F0019" w:tentative="1">
      <w:start w:val="1"/>
      <w:numFmt w:val="lowerLetter"/>
      <w:lvlText w:val="%2."/>
      <w:lvlJc w:val="left"/>
      <w:pPr>
        <w:ind w:left="861" w:hanging="360"/>
      </w:pPr>
    </w:lvl>
    <w:lvl w:ilvl="2" w:tplc="041F001B" w:tentative="1">
      <w:start w:val="1"/>
      <w:numFmt w:val="lowerRoman"/>
      <w:lvlText w:val="%3."/>
      <w:lvlJc w:val="right"/>
      <w:pPr>
        <w:ind w:left="1581" w:hanging="180"/>
      </w:pPr>
    </w:lvl>
    <w:lvl w:ilvl="3" w:tplc="041F000F" w:tentative="1">
      <w:start w:val="1"/>
      <w:numFmt w:val="decimal"/>
      <w:lvlText w:val="%4."/>
      <w:lvlJc w:val="left"/>
      <w:pPr>
        <w:ind w:left="2301" w:hanging="360"/>
      </w:pPr>
    </w:lvl>
    <w:lvl w:ilvl="4" w:tplc="041F0019" w:tentative="1">
      <w:start w:val="1"/>
      <w:numFmt w:val="lowerLetter"/>
      <w:lvlText w:val="%5."/>
      <w:lvlJc w:val="left"/>
      <w:pPr>
        <w:ind w:left="3021" w:hanging="360"/>
      </w:pPr>
    </w:lvl>
    <w:lvl w:ilvl="5" w:tplc="041F001B" w:tentative="1">
      <w:start w:val="1"/>
      <w:numFmt w:val="lowerRoman"/>
      <w:lvlText w:val="%6."/>
      <w:lvlJc w:val="right"/>
      <w:pPr>
        <w:ind w:left="3741" w:hanging="180"/>
      </w:pPr>
    </w:lvl>
    <w:lvl w:ilvl="6" w:tplc="041F000F" w:tentative="1">
      <w:start w:val="1"/>
      <w:numFmt w:val="decimal"/>
      <w:lvlText w:val="%7."/>
      <w:lvlJc w:val="left"/>
      <w:pPr>
        <w:ind w:left="4461" w:hanging="360"/>
      </w:pPr>
    </w:lvl>
    <w:lvl w:ilvl="7" w:tplc="041F0019" w:tentative="1">
      <w:start w:val="1"/>
      <w:numFmt w:val="lowerLetter"/>
      <w:lvlText w:val="%8."/>
      <w:lvlJc w:val="left"/>
      <w:pPr>
        <w:ind w:left="5181" w:hanging="360"/>
      </w:pPr>
    </w:lvl>
    <w:lvl w:ilvl="8" w:tplc="041F001B" w:tentative="1">
      <w:start w:val="1"/>
      <w:numFmt w:val="lowerRoman"/>
      <w:lvlText w:val="%9."/>
      <w:lvlJc w:val="right"/>
      <w:pPr>
        <w:ind w:left="5901" w:hanging="180"/>
      </w:pPr>
    </w:lvl>
  </w:abstractNum>
  <w:abstractNum w:abstractNumId="1" w15:restartNumberingAfterBreak="0">
    <w:nsid w:val="533A234E"/>
    <w:multiLevelType w:val="hybridMultilevel"/>
    <w:tmpl w:val="12AE1FC0"/>
    <w:lvl w:ilvl="0" w:tplc="041F000F">
      <w:start w:val="1"/>
      <w:numFmt w:val="decimal"/>
      <w:lvlText w:val="%1."/>
      <w:lvlJc w:val="left"/>
      <w:pPr>
        <w:ind w:left="-1" w:hanging="360"/>
      </w:pPr>
      <w:rPr>
        <w:rFonts w:hint="default"/>
      </w:rPr>
    </w:lvl>
    <w:lvl w:ilvl="1" w:tplc="041F0019" w:tentative="1">
      <w:start w:val="1"/>
      <w:numFmt w:val="lowerLetter"/>
      <w:lvlText w:val="%2."/>
      <w:lvlJc w:val="left"/>
      <w:pPr>
        <w:ind w:left="719" w:hanging="360"/>
      </w:pPr>
    </w:lvl>
    <w:lvl w:ilvl="2" w:tplc="041F001B" w:tentative="1">
      <w:start w:val="1"/>
      <w:numFmt w:val="lowerRoman"/>
      <w:lvlText w:val="%3."/>
      <w:lvlJc w:val="right"/>
      <w:pPr>
        <w:ind w:left="1439" w:hanging="180"/>
      </w:pPr>
    </w:lvl>
    <w:lvl w:ilvl="3" w:tplc="041F000F" w:tentative="1">
      <w:start w:val="1"/>
      <w:numFmt w:val="decimal"/>
      <w:lvlText w:val="%4."/>
      <w:lvlJc w:val="left"/>
      <w:pPr>
        <w:ind w:left="2159" w:hanging="360"/>
      </w:pPr>
    </w:lvl>
    <w:lvl w:ilvl="4" w:tplc="041F0019" w:tentative="1">
      <w:start w:val="1"/>
      <w:numFmt w:val="lowerLetter"/>
      <w:lvlText w:val="%5."/>
      <w:lvlJc w:val="left"/>
      <w:pPr>
        <w:ind w:left="2879" w:hanging="360"/>
      </w:pPr>
    </w:lvl>
    <w:lvl w:ilvl="5" w:tplc="041F001B" w:tentative="1">
      <w:start w:val="1"/>
      <w:numFmt w:val="lowerRoman"/>
      <w:lvlText w:val="%6."/>
      <w:lvlJc w:val="right"/>
      <w:pPr>
        <w:ind w:left="3599" w:hanging="180"/>
      </w:pPr>
    </w:lvl>
    <w:lvl w:ilvl="6" w:tplc="041F000F" w:tentative="1">
      <w:start w:val="1"/>
      <w:numFmt w:val="decimal"/>
      <w:lvlText w:val="%7."/>
      <w:lvlJc w:val="left"/>
      <w:pPr>
        <w:ind w:left="4319" w:hanging="360"/>
      </w:pPr>
    </w:lvl>
    <w:lvl w:ilvl="7" w:tplc="041F0019" w:tentative="1">
      <w:start w:val="1"/>
      <w:numFmt w:val="lowerLetter"/>
      <w:lvlText w:val="%8."/>
      <w:lvlJc w:val="left"/>
      <w:pPr>
        <w:ind w:left="5039" w:hanging="360"/>
      </w:pPr>
    </w:lvl>
    <w:lvl w:ilvl="8" w:tplc="041F001B" w:tentative="1">
      <w:start w:val="1"/>
      <w:numFmt w:val="lowerRoman"/>
      <w:lvlText w:val="%9."/>
      <w:lvlJc w:val="right"/>
      <w:pPr>
        <w:ind w:left="5759" w:hanging="180"/>
      </w:pPr>
    </w:lvl>
  </w:abstractNum>
  <w:abstractNum w:abstractNumId="2" w15:restartNumberingAfterBreak="0">
    <w:nsid w:val="5C016301"/>
    <w:multiLevelType w:val="hybridMultilevel"/>
    <w:tmpl w:val="A7EA6DB4"/>
    <w:lvl w:ilvl="0" w:tplc="3A3C9E2C">
      <w:start w:val="1"/>
      <w:numFmt w:val="decimal"/>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3" w15:restartNumberingAfterBreak="0">
    <w:nsid w:val="5CDA56E1"/>
    <w:multiLevelType w:val="hybridMultilevel"/>
    <w:tmpl w:val="CD4468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A0F556F"/>
    <w:multiLevelType w:val="hybridMultilevel"/>
    <w:tmpl w:val="3A88008A"/>
    <w:lvl w:ilvl="0" w:tplc="3954C69E">
      <w:start w:val="1"/>
      <w:numFmt w:val="decimal"/>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5" w15:restartNumberingAfterBreak="0">
    <w:nsid w:val="7E3E5660"/>
    <w:multiLevelType w:val="hybridMultilevel"/>
    <w:tmpl w:val="2A0EDA88"/>
    <w:lvl w:ilvl="0" w:tplc="BFCEBA2E">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num w:numId="1" w16cid:durableId="1169754145">
    <w:abstractNumId w:val="3"/>
  </w:num>
  <w:num w:numId="2" w16cid:durableId="1621647668">
    <w:abstractNumId w:val="2"/>
  </w:num>
  <w:num w:numId="3" w16cid:durableId="785343796">
    <w:abstractNumId w:val="4"/>
  </w:num>
  <w:num w:numId="4" w16cid:durableId="984237738">
    <w:abstractNumId w:val="1"/>
  </w:num>
  <w:num w:numId="5" w16cid:durableId="1172989502">
    <w:abstractNumId w:val="5"/>
  </w:num>
  <w:num w:numId="6" w16cid:durableId="17606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7F4"/>
    <w:rsid w:val="0000183B"/>
    <w:rsid w:val="000D2262"/>
    <w:rsid w:val="000D5547"/>
    <w:rsid w:val="001226B9"/>
    <w:rsid w:val="00257E5E"/>
    <w:rsid w:val="0028737A"/>
    <w:rsid w:val="00293EC4"/>
    <w:rsid w:val="00294012"/>
    <w:rsid w:val="002D05AE"/>
    <w:rsid w:val="00361BE8"/>
    <w:rsid w:val="004678E8"/>
    <w:rsid w:val="00486C94"/>
    <w:rsid w:val="00562540"/>
    <w:rsid w:val="00563F6F"/>
    <w:rsid w:val="005C2108"/>
    <w:rsid w:val="005E2BC8"/>
    <w:rsid w:val="007168B4"/>
    <w:rsid w:val="0076042D"/>
    <w:rsid w:val="007F37A1"/>
    <w:rsid w:val="0084169D"/>
    <w:rsid w:val="00846D70"/>
    <w:rsid w:val="00850F37"/>
    <w:rsid w:val="008F30C0"/>
    <w:rsid w:val="00955E4B"/>
    <w:rsid w:val="0096390B"/>
    <w:rsid w:val="00981DEA"/>
    <w:rsid w:val="009F1C3B"/>
    <w:rsid w:val="00A47354"/>
    <w:rsid w:val="00AA77F4"/>
    <w:rsid w:val="00B40A02"/>
    <w:rsid w:val="00D52EE5"/>
    <w:rsid w:val="00DE7743"/>
    <w:rsid w:val="00F75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D2104"/>
  <w15:docId w15:val="{789F84E5-3526-4DEC-940B-21E6EA5F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486C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6C94"/>
    <w:rPr>
      <w:rFonts w:ascii="Calibri" w:eastAsia="Calibri" w:hAnsi="Calibri" w:cs="Calibri"/>
      <w:color w:val="000000"/>
    </w:rPr>
  </w:style>
  <w:style w:type="paragraph" w:styleId="AltBilgi">
    <w:name w:val="footer"/>
    <w:basedOn w:val="Normal"/>
    <w:link w:val="AltBilgiChar"/>
    <w:uiPriority w:val="99"/>
    <w:unhideWhenUsed/>
    <w:rsid w:val="00486C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6C94"/>
    <w:rPr>
      <w:rFonts w:ascii="Calibri" w:eastAsia="Calibri" w:hAnsi="Calibri" w:cs="Calibri"/>
      <w:color w:val="000000"/>
    </w:rPr>
  </w:style>
  <w:style w:type="paragraph" w:styleId="ListeParagraf">
    <w:name w:val="List Paragraph"/>
    <w:basedOn w:val="Normal"/>
    <w:uiPriority w:val="34"/>
    <w:qFormat/>
    <w:rsid w:val="00486C94"/>
    <w:pPr>
      <w:ind w:left="720"/>
      <w:contextualSpacing/>
    </w:pPr>
  </w:style>
  <w:style w:type="paragraph" w:styleId="GvdeMetni">
    <w:name w:val="Body Text"/>
    <w:basedOn w:val="Normal"/>
    <w:link w:val="GvdeMetniChar"/>
    <w:uiPriority w:val="1"/>
    <w:qFormat/>
    <w:rsid w:val="008F30C0"/>
    <w:pPr>
      <w:widowControl w:val="0"/>
      <w:autoSpaceDE w:val="0"/>
      <w:autoSpaceDN w:val="0"/>
      <w:spacing w:after="0" w:line="240" w:lineRule="auto"/>
    </w:pPr>
    <w:rPr>
      <w:rFonts w:ascii="Times New Roman" w:eastAsia="Times New Roman" w:hAnsi="Times New Roman" w:cs="Times New Roman"/>
      <w:color w:val="auto"/>
      <w:sz w:val="24"/>
      <w:szCs w:val="24"/>
      <w:lang w:eastAsia="en-US"/>
    </w:rPr>
  </w:style>
  <w:style w:type="character" w:customStyle="1" w:styleId="GvdeMetniChar">
    <w:name w:val="Gövde Metni Char"/>
    <w:basedOn w:val="VarsaylanParagrafYazTipi"/>
    <w:link w:val="GvdeMetni"/>
    <w:uiPriority w:val="1"/>
    <w:rsid w:val="008F30C0"/>
    <w:rPr>
      <w:rFonts w:ascii="Times New Roman" w:eastAsia="Times New Roman" w:hAnsi="Times New Roman" w:cs="Times New Roman"/>
      <w:sz w:val="24"/>
      <w:szCs w:val="24"/>
      <w:lang w:eastAsia="en-US"/>
    </w:rPr>
  </w:style>
  <w:style w:type="character" w:styleId="Kpr">
    <w:name w:val="Hyperlink"/>
    <w:basedOn w:val="VarsaylanParagrafYazTipi"/>
    <w:uiPriority w:val="99"/>
    <w:unhideWhenUsed/>
    <w:rsid w:val="000D5547"/>
    <w:rPr>
      <w:color w:val="0563C1" w:themeColor="hyperlink"/>
      <w:u w:val="single"/>
    </w:rPr>
  </w:style>
  <w:style w:type="character" w:styleId="zmlenmeyenBahsetme">
    <w:name w:val="Unresolved Mention"/>
    <w:basedOn w:val="VarsaylanParagrafYazTipi"/>
    <w:uiPriority w:val="99"/>
    <w:semiHidden/>
    <w:unhideWhenUsed/>
    <w:rsid w:val="000D5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2010-FE08-44AB-9945-8658B8C1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739</Words>
  <Characters>4213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atilla.unlu444@gmail.com</cp:lastModifiedBy>
  <cp:revision>2</cp:revision>
  <dcterms:created xsi:type="dcterms:W3CDTF">2025-09-18T12:05:00Z</dcterms:created>
  <dcterms:modified xsi:type="dcterms:W3CDTF">2025-09-18T12:05:00Z</dcterms:modified>
</cp:coreProperties>
</file>